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11"/>
      </w:tblGrid>
      <w:tr w:rsidR="00E01E2C" w:rsidRPr="00DE1242" w14:paraId="3EF531A4" w14:textId="77777777" w:rsidTr="00843C2A">
        <w:tc>
          <w:tcPr>
            <w:tcW w:w="9854" w:type="dxa"/>
            <w:gridSpan w:val="2"/>
            <w:shd w:val="clear" w:color="auto" w:fill="BFBFBF"/>
          </w:tcPr>
          <w:p w14:paraId="3C450594" w14:textId="77777777" w:rsidR="00E01E2C" w:rsidRDefault="00E01E2C" w:rsidP="00E01E2C">
            <w:pPr>
              <w:spacing w:before="60" w:after="60" w:line="240" w:lineRule="exact"/>
              <w:jc w:val="center"/>
              <w:rPr>
                <w:rFonts w:ascii="Times New Roman" w:hAnsi="Times New Roman"/>
                <w:b/>
                <w:sz w:val="24"/>
                <w:szCs w:val="24"/>
              </w:rPr>
            </w:pPr>
            <w:r>
              <w:rPr>
                <w:rFonts w:ascii="Times New Roman" w:hAnsi="Times New Roman"/>
                <w:b/>
                <w:sz w:val="24"/>
                <w:szCs w:val="24"/>
                <w:lang w:val="en-US"/>
              </w:rPr>
              <w:t>2014-2021 M. EKONOMIN</w:t>
            </w:r>
            <w:r>
              <w:rPr>
                <w:rFonts w:ascii="Times New Roman" w:hAnsi="Times New Roman"/>
                <w:b/>
                <w:sz w:val="24"/>
                <w:szCs w:val="24"/>
              </w:rPr>
              <w:t>ĖS ERDVĖS IR NORVEGIJOS FINANSINIŲ MECHANIZMŲ PROCESŲ SĄVOKOS</w:t>
            </w:r>
          </w:p>
          <w:p w14:paraId="540E2D85" w14:textId="66783416" w:rsidR="00E01E2C" w:rsidRPr="00E01E2C" w:rsidRDefault="00E01E2C" w:rsidP="00E01E2C">
            <w:pPr>
              <w:spacing w:before="60" w:after="60" w:line="240" w:lineRule="exact"/>
              <w:jc w:val="center"/>
              <w:rPr>
                <w:rFonts w:ascii="Times New Roman" w:hAnsi="Times New Roman"/>
                <w:b/>
                <w:sz w:val="24"/>
                <w:szCs w:val="24"/>
              </w:rPr>
            </w:pPr>
          </w:p>
        </w:tc>
      </w:tr>
      <w:tr w:rsidR="00211F68" w:rsidRPr="00DE1242" w14:paraId="3608C77B" w14:textId="77777777" w:rsidTr="00295B9C">
        <w:tc>
          <w:tcPr>
            <w:tcW w:w="2943" w:type="dxa"/>
            <w:shd w:val="clear" w:color="auto" w:fill="BFBFBF"/>
          </w:tcPr>
          <w:p w14:paraId="600251EE" w14:textId="77777777" w:rsidR="00211F68" w:rsidRPr="00DE1242" w:rsidRDefault="00211F68" w:rsidP="00295B9C">
            <w:pPr>
              <w:spacing w:before="60" w:after="60" w:line="240" w:lineRule="exact"/>
              <w:jc w:val="center"/>
              <w:rPr>
                <w:rFonts w:ascii="Times New Roman" w:hAnsi="Times New Roman"/>
                <w:b/>
                <w:sz w:val="24"/>
                <w:szCs w:val="24"/>
              </w:rPr>
            </w:pPr>
            <w:r w:rsidRPr="00DE1242">
              <w:rPr>
                <w:rFonts w:ascii="Times New Roman" w:hAnsi="Times New Roman"/>
                <w:b/>
                <w:sz w:val="24"/>
                <w:szCs w:val="24"/>
              </w:rPr>
              <w:t>Sąvoka arba sutrumpinimas</w:t>
            </w:r>
          </w:p>
        </w:tc>
        <w:tc>
          <w:tcPr>
            <w:tcW w:w="6911" w:type="dxa"/>
            <w:shd w:val="clear" w:color="auto" w:fill="BFBFBF"/>
          </w:tcPr>
          <w:p w14:paraId="540DF1F9" w14:textId="77777777" w:rsidR="00211F68" w:rsidRPr="00DE1242" w:rsidRDefault="00211F68" w:rsidP="00295B9C">
            <w:pPr>
              <w:spacing w:before="60" w:after="60" w:line="240" w:lineRule="exact"/>
              <w:jc w:val="both"/>
              <w:rPr>
                <w:rFonts w:ascii="Times New Roman" w:hAnsi="Times New Roman"/>
                <w:b/>
                <w:sz w:val="24"/>
                <w:szCs w:val="24"/>
              </w:rPr>
            </w:pPr>
            <w:r w:rsidRPr="00DE1242">
              <w:rPr>
                <w:rFonts w:ascii="Times New Roman" w:hAnsi="Times New Roman"/>
                <w:b/>
                <w:sz w:val="24"/>
                <w:szCs w:val="24"/>
              </w:rPr>
              <w:t>Paaiškinimas</w:t>
            </w:r>
          </w:p>
        </w:tc>
        <w:bookmarkStart w:id="0" w:name="_GoBack"/>
        <w:bookmarkEnd w:id="0"/>
      </w:tr>
      <w:tr w:rsidR="00D07DCB" w:rsidRPr="00DE1242" w14:paraId="1F93DBE2"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09D9945A"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AMP</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7B1CEBED"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Avanso mokėjimo prašymas</w:t>
            </w:r>
          </w:p>
        </w:tc>
      </w:tr>
      <w:tr w:rsidR="00D07DCB" w:rsidRPr="00DE1242" w14:paraId="2B98D008"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06673F74"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APV</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41F9EA28"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Projektų vadovas atsakingas už projektų paraiškų vertinimo organizavimą ir įgyvendinimą</w:t>
            </w:r>
          </w:p>
        </w:tc>
      </w:tr>
      <w:tr w:rsidR="00B157D4" w:rsidRPr="00DE1242" w14:paraId="43ED7B79"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20719208"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AV</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3FFC0F8D" w14:textId="1BE086A9" w:rsidR="00B157D4" w:rsidRPr="00DE1242" w:rsidRDefault="00B157D4" w:rsidP="00ED467E">
            <w:pPr>
              <w:spacing w:after="0" w:line="240" w:lineRule="auto"/>
              <w:jc w:val="both"/>
              <w:rPr>
                <w:rFonts w:ascii="Times New Roman" w:hAnsi="Times New Roman"/>
                <w:sz w:val="24"/>
                <w:szCs w:val="24"/>
              </w:rPr>
            </w:pPr>
            <w:r w:rsidRPr="00DE1242">
              <w:rPr>
                <w:rFonts w:ascii="Times New Roman" w:hAnsi="Times New Roman"/>
                <w:sz w:val="24"/>
                <w:szCs w:val="24"/>
              </w:rPr>
              <w:t>Asignavimų valdytojas</w:t>
            </w:r>
            <w:r w:rsidR="0052666F">
              <w:rPr>
                <w:rFonts w:ascii="Times New Roman" w:hAnsi="Times New Roman"/>
                <w:sz w:val="24"/>
                <w:szCs w:val="24"/>
              </w:rPr>
              <w:t xml:space="preserve"> arba</w:t>
            </w:r>
            <w:r w:rsidR="00ED467E">
              <w:rPr>
                <w:rFonts w:ascii="Times New Roman" w:hAnsi="Times New Roman"/>
                <w:sz w:val="24"/>
                <w:szCs w:val="24"/>
              </w:rPr>
              <w:t xml:space="preserve"> asignavimų valdyt</w:t>
            </w:r>
            <w:r w:rsidR="0052666F">
              <w:rPr>
                <w:rFonts w:ascii="Times New Roman" w:hAnsi="Times New Roman"/>
                <w:sz w:val="24"/>
                <w:szCs w:val="24"/>
              </w:rPr>
              <w:t>ojui pavaldi biudžetinė įstaiga, arba</w:t>
            </w:r>
            <w:r w:rsidR="00ED467E">
              <w:rPr>
                <w:rFonts w:ascii="Times New Roman" w:hAnsi="Times New Roman"/>
                <w:sz w:val="24"/>
                <w:szCs w:val="24"/>
              </w:rPr>
              <w:t xml:space="preserve"> biudžetinė įstaiga Nacionalinis bendrųjų funkcijų centras (Centralizuota apskaitos įstaiga), atliekantis mokėjimo paraiškų LR Valstybės iždo departamentui rengimo ir teikimo funkcijas pagal valstybės biudžeto lėšų išdavimo iš valstybės iždo sąskaitos taisykles, patvirtintas FM ministro 2018 m.    d. įsakymo Nr. 1-K    redakcija</w:t>
            </w:r>
          </w:p>
        </w:tc>
      </w:tr>
      <w:tr w:rsidR="002E1A47" w:rsidRPr="00DE1242" w14:paraId="51F8DE39"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649EBCC9" w14:textId="537210FD" w:rsidR="002E1A47" w:rsidRPr="00DE1242" w:rsidRDefault="002E1A47" w:rsidP="00B157D4">
            <w:pPr>
              <w:spacing w:after="0" w:line="240" w:lineRule="auto"/>
              <w:jc w:val="both"/>
              <w:rPr>
                <w:rFonts w:ascii="Times New Roman" w:hAnsi="Times New Roman"/>
                <w:sz w:val="24"/>
                <w:szCs w:val="24"/>
              </w:rPr>
            </w:pPr>
            <w:r>
              <w:rPr>
                <w:rFonts w:ascii="Times New Roman" w:hAnsi="Times New Roman"/>
                <w:sz w:val="24"/>
                <w:szCs w:val="24"/>
              </w:rPr>
              <w:t>Bendradarbiavimo komitetas</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38BD51D3" w14:textId="442A6043" w:rsidR="002E1A47" w:rsidRPr="00DE1242" w:rsidRDefault="000F5090" w:rsidP="009F2558">
            <w:pPr>
              <w:spacing w:after="0" w:line="240" w:lineRule="auto"/>
              <w:jc w:val="both"/>
              <w:rPr>
                <w:rFonts w:ascii="Times New Roman" w:hAnsi="Times New Roman"/>
                <w:sz w:val="24"/>
                <w:szCs w:val="24"/>
              </w:rPr>
            </w:pPr>
            <w:r>
              <w:rPr>
                <w:rFonts w:ascii="Times New Roman" w:hAnsi="Times New Roman"/>
                <w:sz w:val="24"/>
                <w:szCs w:val="24"/>
              </w:rPr>
              <w:t>Iš programos operatoriaus, programos partnerių</w:t>
            </w:r>
            <w:r w:rsidR="009F2558">
              <w:rPr>
                <w:rFonts w:ascii="Times New Roman" w:hAnsi="Times New Roman"/>
                <w:sz w:val="24"/>
                <w:szCs w:val="24"/>
              </w:rPr>
              <w:t>,</w:t>
            </w:r>
            <w:r>
              <w:rPr>
                <w:rFonts w:ascii="Times New Roman" w:hAnsi="Times New Roman"/>
                <w:sz w:val="24"/>
                <w:szCs w:val="24"/>
              </w:rPr>
              <w:t xml:space="preserve"> donorų programos partnerio</w:t>
            </w:r>
            <w:r w:rsidR="009F2558">
              <w:rPr>
                <w:rFonts w:ascii="Times New Roman" w:hAnsi="Times New Roman"/>
                <w:sz w:val="24"/>
                <w:szCs w:val="24"/>
              </w:rPr>
              <w:t xml:space="preserve"> </w:t>
            </w:r>
            <w:r w:rsidR="009F2558" w:rsidRPr="009F2558">
              <w:rPr>
                <w:rFonts w:ascii="Times New Roman" w:hAnsi="Times New Roman"/>
                <w:sz w:val="24"/>
                <w:szCs w:val="24"/>
              </w:rPr>
              <w:t xml:space="preserve">ir </w:t>
            </w:r>
            <w:r w:rsidR="009F2558" w:rsidRPr="009F2558">
              <w:rPr>
                <w:rFonts w:ascii="Times New Roman" w:hAnsi="Times New Roman"/>
                <w:color w:val="000000"/>
                <w:sz w:val="24"/>
                <w:szCs w:val="24"/>
                <w:shd w:val="clear" w:color="auto" w:fill="FFFFFF"/>
              </w:rPr>
              <w:t>tarptautinių partnerio organizacijų</w:t>
            </w:r>
            <w:r w:rsidRPr="009F2558">
              <w:rPr>
                <w:rFonts w:ascii="Times New Roman" w:hAnsi="Times New Roman"/>
                <w:sz w:val="24"/>
                <w:szCs w:val="24"/>
              </w:rPr>
              <w:t xml:space="preserve"> </w:t>
            </w:r>
            <w:r w:rsidR="001737CE" w:rsidRPr="002F35F9">
              <w:rPr>
                <w:rFonts w:ascii="Times New Roman" w:hAnsi="Times New Roman"/>
                <w:sz w:val="24"/>
                <w:szCs w:val="24"/>
              </w:rPr>
              <w:t>(jei tokie yra)</w:t>
            </w:r>
            <w:r w:rsidR="009F2558" w:rsidRPr="002F35F9">
              <w:rPr>
                <w:rFonts w:ascii="Times New Roman" w:hAnsi="Times New Roman"/>
                <w:sz w:val="24"/>
                <w:szCs w:val="24"/>
              </w:rPr>
              <w:t xml:space="preserve"> atstovų</w:t>
            </w:r>
            <w:r>
              <w:rPr>
                <w:rFonts w:ascii="Times New Roman" w:hAnsi="Times New Roman"/>
                <w:sz w:val="24"/>
                <w:szCs w:val="24"/>
              </w:rPr>
              <w:t xml:space="preserve"> sudarytas patariamasis valdymo organas</w:t>
            </w:r>
            <w:r w:rsidR="002F35F9">
              <w:rPr>
                <w:rFonts w:ascii="Times New Roman" w:hAnsi="Times New Roman"/>
                <w:sz w:val="24"/>
                <w:szCs w:val="24"/>
              </w:rPr>
              <w:t xml:space="preserve"> (apibendrinta programos komiteto ar bendradarbiavimo sąvoka)</w:t>
            </w:r>
            <w:r>
              <w:rPr>
                <w:rFonts w:ascii="Times New Roman" w:hAnsi="Times New Roman"/>
                <w:sz w:val="24"/>
                <w:szCs w:val="24"/>
              </w:rPr>
              <w:t xml:space="preserve"> </w:t>
            </w:r>
          </w:p>
        </w:tc>
      </w:tr>
      <w:tr w:rsidR="00B157D4" w:rsidRPr="00DE1242" w14:paraId="6D58F635"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08A6B657"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 xml:space="preserve">CVP IS </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7EADD1DD"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Centrinė viešųjų pirkimų informacinė sistema</w:t>
            </w:r>
          </w:p>
        </w:tc>
      </w:tr>
      <w:tr w:rsidR="00B157D4" w:rsidRPr="00DE1242" w14:paraId="238B6D38"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08EA30E4"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CVVTV</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1B624205"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Centralizuotai valdomo valstybės turto valdytojas</w:t>
            </w:r>
          </w:p>
        </w:tc>
      </w:tr>
      <w:tr w:rsidR="000820B1" w:rsidRPr="00DE1242" w14:paraId="0ACDA5DE"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36E9C80C"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DMS</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41AC51DF"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NORIS Duomenų mainų sistema</w:t>
            </w:r>
          </w:p>
        </w:tc>
      </w:tr>
      <w:tr w:rsidR="00D07DCB" w:rsidRPr="00DE1242" w14:paraId="7E1FE469"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0E60DE90"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DVS</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3546F488"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PO vidinė dokumentų valdymo sistema</w:t>
            </w:r>
          </w:p>
        </w:tc>
      </w:tr>
      <w:tr w:rsidR="000820B1" w:rsidRPr="00DE1242" w14:paraId="0BB74DB2"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288A9CA3"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DŠ</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68A7E2DE" w14:textId="3374823E" w:rsidR="000820B1" w:rsidRPr="00DE1242" w:rsidRDefault="00DE1242" w:rsidP="000820B1">
            <w:pPr>
              <w:spacing w:after="0" w:line="240" w:lineRule="auto"/>
              <w:jc w:val="both"/>
              <w:rPr>
                <w:rFonts w:ascii="Times New Roman" w:hAnsi="Times New Roman"/>
                <w:sz w:val="24"/>
                <w:szCs w:val="24"/>
              </w:rPr>
            </w:pPr>
            <w:r>
              <w:rPr>
                <w:rFonts w:ascii="Times New Roman" w:hAnsi="Times New Roman"/>
                <w:sz w:val="24"/>
                <w:szCs w:val="24"/>
              </w:rPr>
              <w:t xml:space="preserve">EEENOR </w:t>
            </w:r>
            <w:r w:rsidR="000820B1" w:rsidRPr="00DE1242">
              <w:rPr>
                <w:rFonts w:ascii="Times New Roman" w:hAnsi="Times New Roman"/>
                <w:sz w:val="24"/>
                <w:szCs w:val="24"/>
              </w:rPr>
              <w:t>Dvišalis</w:t>
            </w:r>
            <w:r w:rsidR="008D795B">
              <w:rPr>
                <w:rFonts w:ascii="Times New Roman" w:hAnsi="Times New Roman"/>
                <w:sz w:val="24"/>
                <w:szCs w:val="24"/>
              </w:rPr>
              <w:t xml:space="preserve"> bendradarbiavimo</w:t>
            </w:r>
            <w:r w:rsidR="000820B1" w:rsidRPr="00DE1242">
              <w:rPr>
                <w:rFonts w:ascii="Times New Roman" w:hAnsi="Times New Roman"/>
                <w:sz w:val="24"/>
                <w:szCs w:val="24"/>
              </w:rPr>
              <w:t xml:space="preserve"> fondas</w:t>
            </w:r>
          </w:p>
        </w:tc>
      </w:tr>
      <w:tr w:rsidR="00B157D4" w:rsidRPr="00DE1242" w14:paraId="4546A76D"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122C607C"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Donoras</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4B7E3F13"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Valstybė donorė</w:t>
            </w:r>
          </w:p>
        </w:tc>
      </w:tr>
      <w:tr w:rsidR="008D795B" w:rsidRPr="00DE1242" w14:paraId="518F9BCB"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5E15C0A9" w14:textId="28E792D8" w:rsidR="008D795B" w:rsidRPr="00DE1242" w:rsidRDefault="008D795B" w:rsidP="00B157D4">
            <w:pPr>
              <w:spacing w:before="60" w:after="60" w:line="240" w:lineRule="exact"/>
              <w:jc w:val="both"/>
              <w:rPr>
                <w:rFonts w:ascii="Times New Roman" w:hAnsi="Times New Roman"/>
                <w:sz w:val="24"/>
                <w:szCs w:val="24"/>
              </w:rPr>
            </w:pPr>
            <w:r>
              <w:rPr>
                <w:rFonts w:ascii="Times New Roman" w:hAnsi="Times New Roman"/>
                <w:sz w:val="24"/>
                <w:szCs w:val="24"/>
              </w:rPr>
              <w:t>DŠ administratorius</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038CF495" w14:textId="56F94262" w:rsidR="008D795B" w:rsidRPr="00DE1242" w:rsidRDefault="008D795B" w:rsidP="00B157D4">
            <w:pPr>
              <w:spacing w:after="0" w:line="240" w:lineRule="auto"/>
              <w:jc w:val="both"/>
              <w:rPr>
                <w:rFonts w:ascii="Times New Roman" w:hAnsi="Times New Roman"/>
                <w:sz w:val="24"/>
                <w:szCs w:val="24"/>
              </w:rPr>
            </w:pPr>
            <w:r>
              <w:rPr>
                <w:rFonts w:ascii="Times New Roman" w:hAnsi="Times New Roman"/>
                <w:sz w:val="24"/>
                <w:szCs w:val="24"/>
              </w:rPr>
              <w:t>CPVA, atlikdama NKI perduotas DŠ administravimo funkcijas</w:t>
            </w:r>
          </w:p>
        </w:tc>
      </w:tr>
      <w:tr w:rsidR="00DE1242" w:rsidRPr="00DE1242" w14:paraId="337E882A"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4291CD2D"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EEE</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6E79033F"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Europos ekonominės erdvė</w:t>
            </w:r>
          </w:p>
        </w:tc>
      </w:tr>
      <w:tr w:rsidR="00D07DCB" w:rsidRPr="00DE1242" w14:paraId="74392C40"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183A8BE7"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EEENOR</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1915CBD3" w14:textId="77777777" w:rsidR="00D07DCB" w:rsidRPr="00DE1242" w:rsidRDefault="00DE1242"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EEE</w:t>
            </w:r>
            <w:r w:rsidR="00D07DCB" w:rsidRPr="00DE1242">
              <w:rPr>
                <w:rFonts w:ascii="Times New Roman" w:hAnsi="Times New Roman"/>
                <w:sz w:val="24"/>
                <w:szCs w:val="24"/>
              </w:rPr>
              <w:t xml:space="preserve"> ir Norvegijos finansiniai mechanizmai</w:t>
            </w:r>
          </w:p>
        </w:tc>
      </w:tr>
      <w:tr w:rsidR="000820B1" w:rsidRPr="00DE1242" w14:paraId="04C8C2A6"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506381D8"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F</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14791935"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 xml:space="preserve">PO Finansininkas </w:t>
            </w:r>
          </w:p>
        </w:tc>
      </w:tr>
      <w:tr w:rsidR="000820B1" w:rsidRPr="00DE1242" w14:paraId="20CD3C62"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24E01D38" w14:textId="77777777" w:rsidR="000820B1" w:rsidRPr="00DE1242" w:rsidRDefault="000820B1" w:rsidP="000820B1">
            <w:pPr>
              <w:spacing w:before="60" w:after="60" w:line="240" w:lineRule="exact"/>
              <w:rPr>
                <w:rFonts w:ascii="Times New Roman" w:hAnsi="Times New Roman"/>
                <w:sz w:val="24"/>
                <w:szCs w:val="24"/>
              </w:rPr>
            </w:pPr>
            <w:r w:rsidRPr="00DE1242">
              <w:rPr>
                <w:rFonts w:ascii="Times New Roman" w:hAnsi="Times New Roman"/>
                <w:sz w:val="24"/>
                <w:szCs w:val="24"/>
              </w:rPr>
              <w:t>FM</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44CDA8B0"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Lietuvos Respublikos finansų ministerija</w:t>
            </w:r>
          </w:p>
        </w:tc>
      </w:tr>
      <w:tr w:rsidR="000820B1" w:rsidRPr="00DE1242" w14:paraId="73216DF6"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7C924A46" w14:textId="28BBB173" w:rsidR="000820B1" w:rsidRPr="00DE1242" w:rsidRDefault="000820B1" w:rsidP="007943E4">
            <w:pPr>
              <w:spacing w:after="0" w:line="240" w:lineRule="auto"/>
              <w:jc w:val="both"/>
              <w:rPr>
                <w:rFonts w:ascii="Times New Roman" w:hAnsi="Times New Roman"/>
                <w:sz w:val="24"/>
                <w:szCs w:val="24"/>
              </w:rPr>
            </w:pPr>
            <w:r w:rsidRPr="00DE1242">
              <w:rPr>
                <w:rFonts w:ascii="Times New Roman" w:hAnsi="Times New Roman"/>
                <w:sz w:val="24"/>
                <w:szCs w:val="24"/>
              </w:rPr>
              <w:t>FMV</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133854FF"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Finansinių mechanizmų valdyba</w:t>
            </w:r>
          </w:p>
        </w:tc>
      </w:tr>
      <w:tr w:rsidR="00B157D4" w:rsidRPr="00DE1242" w14:paraId="4B2969C3" w14:textId="77777777" w:rsidTr="00295B9C">
        <w:tc>
          <w:tcPr>
            <w:tcW w:w="2943" w:type="dxa"/>
            <w:tcBorders>
              <w:top w:val="single" w:sz="4" w:space="0" w:color="auto"/>
              <w:left w:val="single" w:sz="4" w:space="0" w:color="auto"/>
              <w:bottom w:val="single" w:sz="4" w:space="0" w:color="auto"/>
              <w:right w:val="single" w:sz="4" w:space="0" w:color="auto"/>
            </w:tcBorders>
            <w:shd w:val="clear" w:color="auto" w:fill="auto"/>
          </w:tcPr>
          <w:p w14:paraId="64846077"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FNTT</w:t>
            </w:r>
          </w:p>
        </w:tc>
        <w:tc>
          <w:tcPr>
            <w:tcW w:w="6911" w:type="dxa"/>
            <w:tcBorders>
              <w:top w:val="single" w:sz="4" w:space="0" w:color="auto"/>
              <w:left w:val="single" w:sz="4" w:space="0" w:color="auto"/>
              <w:bottom w:val="single" w:sz="4" w:space="0" w:color="auto"/>
              <w:right w:val="single" w:sz="4" w:space="0" w:color="auto"/>
            </w:tcBorders>
            <w:shd w:val="clear" w:color="auto" w:fill="auto"/>
          </w:tcPr>
          <w:p w14:paraId="457596DD"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Finansinių nusikaltimų tyrimo tarnyba prie Lietuvos Respublikos vidaus reikalų ministerijos</w:t>
            </w:r>
          </w:p>
        </w:tc>
      </w:tr>
      <w:tr w:rsidR="00D07DCB" w:rsidRPr="00DE1242" w14:paraId="6E75D8C4" w14:textId="77777777" w:rsidTr="00295B9C">
        <w:tc>
          <w:tcPr>
            <w:tcW w:w="2943" w:type="dxa"/>
            <w:shd w:val="clear" w:color="auto" w:fill="auto"/>
          </w:tcPr>
          <w:p w14:paraId="0ECB30A4" w14:textId="77777777" w:rsidR="00D07DCB" w:rsidRPr="00DE1242" w:rsidRDefault="00D07DCB" w:rsidP="00D07DCB">
            <w:pPr>
              <w:spacing w:before="60" w:after="60" w:line="240" w:lineRule="exact"/>
              <w:jc w:val="both"/>
              <w:rPr>
                <w:rFonts w:ascii="Times New Roman" w:hAnsi="Times New Roman"/>
                <w:sz w:val="24"/>
                <w:szCs w:val="24"/>
              </w:rPr>
            </w:pPr>
            <w:r w:rsidRPr="00DE1242">
              <w:rPr>
                <w:rFonts w:ascii="Times New Roman" w:hAnsi="Times New Roman"/>
                <w:sz w:val="24"/>
                <w:szCs w:val="24"/>
              </w:rPr>
              <w:t>Gairės</w:t>
            </w:r>
          </w:p>
        </w:tc>
        <w:tc>
          <w:tcPr>
            <w:tcW w:w="6911" w:type="dxa"/>
            <w:shd w:val="clear" w:color="auto" w:fill="auto"/>
          </w:tcPr>
          <w:p w14:paraId="2415AC0B" w14:textId="43B2ADFD" w:rsidR="00D07DCB" w:rsidRPr="00DE1242" w:rsidRDefault="00ED467E" w:rsidP="00DE1242">
            <w:pPr>
              <w:spacing w:before="60" w:after="60" w:line="240" w:lineRule="exact"/>
              <w:jc w:val="both"/>
              <w:rPr>
                <w:rFonts w:ascii="Times New Roman" w:hAnsi="Times New Roman"/>
                <w:sz w:val="24"/>
                <w:szCs w:val="24"/>
              </w:rPr>
            </w:pPr>
            <w:r>
              <w:rPr>
                <w:rFonts w:ascii="Times New Roman" w:hAnsi="Times New Roman"/>
                <w:sz w:val="24"/>
                <w:szCs w:val="24"/>
              </w:rPr>
              <w:t>PO</w:t>
            </w:r>
            <w:r w:rsidR="00D07DCB" w:rsidRPr="00DE1242">
              <w:rPr>
                <w:rFonts w:ascii="Times New Roman" w:hAnsi="Times New Roman"/>
                <w:sz w:val="24"/>
                <w:szCs w:val="24"/>
              </w:rPr>
              <w:t xml:space="preserve"> ir/arba </w:t>
            </w:r>
            <w:r w:rsidR="00DE1242">
              <w:rPr>
                <w:rFonts w:ascii="Times New Roman" w:hAnsi="Times New Roman"/>
                <w:sz w:val="24"/>
                <w:szCs w:val="24"/>
              </w:rPr>
              <w:t>PP</w:t>
            </w:r>
            <w:r w:rsidR="00D07DCB" w:rsidRPr="00DE1242">
              <w:rPr>
                <w:rFonts w:ascii="Times New Roman" w:hAnsi="Times New Roman"/>
                <w:sz w:val="24"/>
                <w:szCs w:val="24"/>
              </w:rPr>
              <w:t xml:space="preserve"> patvirtintos gairės pareiškėjams, kuriuose nustatomi reikalavimai projektų paraiškoms, pareiškėjams, reglamentuojama projektų paraiškų vertinimo ir atrankos, paramos ir bendrojo finansavimo lėšų skyrimo, projektų įgyvendinimo sutarčių sudarymo ir projektų įgyvendinimo tvarka, kai projektai atrenkami konkurso būdu</w:t>
            </w:r>
          </w:p>
        </w:tc>
      </w:tr>
      <w:tr w:rsidR="000820B1" w:rsidRPr="00DE1242" w14:paraId="3D1F77A1" w14:textId="77777777" w:rsidTr="00295B9C">
        <w:tc>
          <w:tcPr>
            <w:tcW w:w="2943" w:type="dxa"/>
            <w:shd w:val="clear" w:color="auto" w:fill="auto"/>
          </w:tcPr>
          <w:p w14:paraId="3A09CEF0"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GL</w:t>
            </w:r>
          </w:p>
        </w:tc>
        <w:tc>
          <w:tcPr>
            <w:tcW w:w="6911" w:type="dxa"/>
            <w:shd w:val="clear" w:color="auto" w:fill="auto"/>
          </w:tcPr>
          <w:p w14:paraId="2554B138"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Grąžintinos lėšos</w:t>
            </w:r>
          </w:p>
        </w:tc>
      </w:tr>
      <w:tr w:rsidR="000820B1" w:rsidRPr="00DE1242" w14:paraId="3B76E699" w14:textId="77777777" w:rsidTr="00295B9C">
        <w:tc>
          <w:tcPr>
            <w:tcW w:w="2943" w:type="dxa"/>
            <w:shd w:val="clear" w:color="auto" w:fill="auto"/>
          </w:tcPr>
          <w:p w14:paraId="7B3D1D7F"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GMP</w:t>
            </w:r>
          </w:p>
        </w:tc>
        <w:tc>
          <w:tcPr>
            <w:tcW w:w="6911" w:type="dxa"/>
            <w:shd w:val="clear" w:color="auto" w:fill="auto"/>
          </w:tcPr>
          <w:p w14:paraId="72A1924F"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Galutinis mokėjimo prašymas, dvišalio fondo projekto atveju</w:t>
            </w:r>
            <w:r w:rsidR="00DE1242">
              <w:rPr>
                <w:rFonts w:ascii="Times New Roman" w:hAnsi="Times New Roman"/>
                <w:sz w:val="24"/>
                <w:szCs w:val="24"/>
              </w:rPr>
              <w:t xml:space="preserve"> -</w:t>
            </w:r>
            <w:r w:rsidRPr="00DE1242">
              <w:rPr>
                <w:rFonts w:ascii="Times New Roman" w:hAnsi="Times New Roman"/>
                <w:sz w:val="24"/>
                <w:szCs w:val="24"/>
              </w:rPr>
              <w:t xml:space="preserve"> įgyvendinimo ataskaita.</w:t>
            </w:r>
          </w:p>
        </w:tc>
      </w:tr>
      <w:tr w:rsidR="008B65CE" w:rsidRPr="00DE1242" w14:paraId="7B758365" w14:textId="77777777" w:rsidTr="00295B9C">
        <w:tc>
          <w:tcPr>
            <w:tcW w:w="2943" w:type="dxa"/>
            <w:shd w:val="clear" w:color="auto" w:fill="auto"/>
          </w:tcPr>
          <w:p w14:paraId="6248831F" w14:textId="413D6313" w:rsidR="008B65CE" w:rsidRPr="00DE1242" w:rsidRDefault="008B65CE" w:rsidP="008B65CE">
            <w:pPr>
              <w:spacing w:after="0" w:line="240" w:lineRule="auto"/>
              <w:jc w:val="both"/>
              <w:rPr>
                <w:rFonts w:ascii="Times New Roman" w:hAnsi="Times New Roman"/>
                <w:sz w:val="24"/>
                <w:szCs w:val="24"/>
              </w:rPr>
            </w:pPr>
            <w:r>
              <w:rPr>
                <w:rFonts w:ascii="Times New Roman" w:hAnsi="Times New Roman"/>
                <w:sz w:val="24"/>
                <w:szCs w:val="24"/>
              </w:rPr>
              <w:t>ID</w:t>
            </w:r>
          </w:p>
        </w:tc>
        <w:tc>
          <w:tcPr>
            <w:tcW w:w="6911" w:type="dxa"/>
            <w:shd w:val="clear" w:color="auto" w:fill="auto"/>
          </w:tcPr>
          <w:p w14:paraId="12DB205E" w14:textId="6B0E949C" w:rsidR="008B65CE" w:rsidRPr="00DE1242" w:rsidRDefault="008B65CE" w:rsidP="008B65CE">
            <w:pPr>
              <w:spacing w:after="0" w:line="240" w:lineRule="auto"/>
              <w:jc w:val="both"/>
              <w:rPr>
                <w:rFonts w:ascii="Times New Roman" w:hAnsi="Times New Roman"/>
                <w:sz w:val="24"/>
                <w:szCs w:val="24"/>
              </w:rPr>
            </w:pPr>
            <w:r>
              <w:rPr>
                <w:rFonts w:ascii="Times New Roman" w:hAnsi="Times New Roman"/>
                <w:sz w:val="24"/>
                <w:szCs w:val="24"/>
              </w:rPr>
              <w:t>Išlaidų deklaracijos, kurias teikia PO, PP, NKI, DŠ administratorius savo valdymo/techninės paramos/DŠ išlaidoms deklaruoti</w:t>
            </w:r>
          </w:p>
        </w:tc>
      </w:tr>
      <w:tr w:rsidR="00A63992" w:rsidRPr="00DE1242" w14:paraId="247AFB13" w14:textId="77777777" w:rsidTr="00295B9C">
        <w:tc>
          <w:tcPr>
            <w:tcW w:w="2943" w:type="dxa"/>
            <w:shd w:val="clear" w:color="auto" w:fill="auto"/>
          </w:tcPr>
          <w:p w14:paraId="772901E8" w14:textId="1CFECEDD" w:rsidR="00A63992" w:rsidRPr="00DE1242" w:rsidRDefault="00A63992" w:rsidP="000820B1">
            <w:pPr>
              <w:spacing w:after="0" w:line="240" w:lineRule="auto"/>
              <w:jc w:val="both"/>
              <w:rPr>
                <w:rFonts w:ascii="Times New Roman" w:hAnsi="Times New Roman"/>
                <w:sz w:val="24"/>
                <w:szCs w:val="24"/>
              </w:rPr>
            </w:pPr>
            <w:r>
              <w:rPr>
                <w:rFonts w:ascii="Times New Roman" w:hAnsi="Times New Roman"/>
                <w:sz w:val="24"/>
                <w:szCs w:val="24"/>
              </w:rPr>
              <w:lastRenderedPageBreak/>
              <w:t>IFR</w:t>
            </w:r>
          </w:p>
        </w:tc>
        <w:tc>
          <w:tcPr>
            <w:tcW w:w="6911" w:type="dxa"/>
            <w:shd w:val="clear" w:color="auto" w:fill="auto"/>
          </w:tcPr>
          <w:p w14:paraId="7B3B13FE" w14:textId="548308E6" w:rsidR="00A63992" w:rsidRPr="00DE1242" w:rsidRDefault="00A63992" w:rsidP="00A63992">
            <w:pPr>
              <w:spacing w:after="0" w:line="240" w:lineRule="auto"/>
              <w:jc w:val="both"/>
              <w:rPr>
                <w:rFonts w:ascii="Times New Roman" w:hAnsi="Times New Roman"/>
                <w:sz w:val="24"/>
                <w:szCs w:val="24"/>
              </w:rPr>
            </w:pPr>
            <w:r>
              <w:rPr>
                <w:rFonts w:ascii="Times New Roman" w:hAnsi="Times New Roman"/>
                <w:sz w:val="24"/>
                <w:szCs w:val="24"/>
              </w:rPr>
              <w:t xml:space="preserve">Finansinių mechanizmų programų finansinės ataskaitos (angl. </w:t>
            </w:r>
            <w:proofErr w:type="spellStart"/>
            <w:r>
              <w:rPr>
                <w:rFonts w:ascii="Times New Roman" w:hAnsi="Times New Roman"/>
                <w:sz w:val="24"/>
                <w:szCs w:val="24"/>
              </w:rPr>
              <w:t>I</w:t>
            </w:r>
            <w:r w:rsidR="00ED467E">
              <w:rPr>
                <w:rFonts w:ascii="Times New Roman" w:hAnsi="Times New Roman"/>
                <w:sz w:val="24"/>
                <w:szCs w:val="24"/>
              </w:rPr>
              <w:t>n</w:t>
            </w:r>
            <w:r>
              <w:rPr>
                <w:rFonts w:ascii="Times New Roman" w:hAnsi="Times New Roman"/>
                <w:sz w:val="24"/>
                <w:szCs w:val="24"/>
              </w:rPr>
              <w:t>terim</w:t>
            </w:r>
            <w:proofErr w:type="spellEnd"/>
            <w:r>
              <w:rPr>
                <w:rFonts w:ascii="Times New Roman" w:hAnsi="Times New Roman"/>
                <w:sz w:val="24"/>
                <w:szCs w:val="24"/>
              </w:rPr>
              <w:t xml:space="preserve"> </w:t>
            </w:r>
            <w:proofErr w:type="spellStart"/>
            <w:r>
              <w:rPr>
                <w:rFonts w:ascii="Times New Roman" w:hAnsi="Times New Roman"/>
                <w:sz w:val="24"/>
                <w:szCs w:val="24"/>
              </w:rPr>
              <w:t>financial</w:t>
            </w:r>
            <w:proofErr w:type="spellEnd"/>
            <w:r>
              <w:rPr>
                <w:rFonts w:ascii="Times New Roman" w:hAnsi="Times New Roman"/>
                <w:sz w:val="24"/>
                <w:szCs w:val="24"/>
              </w:rPr>
              <w:t xml:space="preserve"> </w:t>
            </w:r>
            <w:proofErr w:type="spellStart"/>
            <w:r>
              <w:rPr>
                <w:rFonts w:ascii="Times New Roman" w:hAnsi="Times New Roman"/>
                <w:sz w:val="24"/>
                <w:szCs w:val="24"/>
              </w:rPr>
              <w:t>report</w:t>
            </w:r>
            <w:proofErr w:type="spellEnd"/>
            <w:r>
              <w:rPr>
                <w:rFonts w:ascii="Times New Roman" w:hAnsi="Times New Roman"/>
                <w:sz w:val="24"/>
                <w:szCs w:val="24"/>
              </w:rPr>
              <w:t>) FMV</w:t>
            </w:r>
          </w:p>
        </w:tc>
      </w:tr>
      <w:tr w:rsidR="000820B1" w:rsidRPr="00DE1242" w14:paraId="7A875169" w14:textId="77777777" w:rsidTr="00295B9C">
        <w:tc>
          <w:tcPr>
            <w:tcW w:w="2943" w:type="dxa"/>
            <w:shd w:val="clear" w:color="auto" w:fill="auto"/>
          </w:tcPr>
          <w:p w14:paraId="5B7945D6"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IK</w:t>
            </w:r>
          </w:p>
        </w:tc>
        <w:tc>
          <w:tcPr>
            <w:tcW w:w="6911" w:type="dxa"/>
            <w:shd w:val="clear" w:color="auto" w:fill="auto"/>
          </w:tcPr>
          <w:p w14:paraId="5678FCCE"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Išlaidų kompensavimo būdu gautas mokėjimo prašymas</w:t>
            </w:r>
          </w:p>
        </w:tc>
      </w:tr>
      <w:tr w:rsidR="00916310" w:rsidRPr="00DE1242" w14:paraId="59B4469F" w14:textId="77777777" w:rsidTr="00295B9C">
        <w:tc>
          <w:tcPr>
            <w:tcW w:w="2943" w:type="dxa"/>
            <w:shd w:val="clear" w:color="auto" w:fill="auto"/>
          </w:tcPr>
          <w:p w14:paraId="12B4CC34" w14:textId="74063380" w:rsidR="00916310" w:rsidRPr="00DE1242" w:rsidRDefault="00916310" w:rsidP="000820B1">
            <w:pPr>
              <w:spacing w:after="0" w:line="240" w:lineRule="auto"/>
              <w:jc w:val="both"/>
              <w:rPr>
                <w:rFonts w:ascii="Times New Roman" w:hAnsi="Times New Roman"/>
                <w:sz w:val="24"/>
                <w:szCs w:val="24"/>
              </w:rPr>
            </w:pPr>
            <w:r>
              <w:rPr>
                <w:rFonts w:ascii="Times New Roman" w:hAnsi="Times New Roman"/>
                <w:sz w:val="24"/>
                <w:szCs w:val="24"/>
              </w:rPr>
              <w:t>JDBFK</w:t>
            </w:r>
          </w:p>
        </w:tc>
        <w:tc>
          <w:tcPr>
            <w:tcW w:w="6911" w:type="dxa"/>
            <w:shd w:val="clear" w:color="auto" w:fill="auto"/>
          </w:tcPr>
          <w:p w14:paraId="3D0A92F3" w14:textId="2CF2AB5D" w:rsidR="00916310" w:rsidRPr="00DE1242" w:rsidRDefault="00916310" w:rsidP="000820B1">
            <w:pPr>
              <w:spacing w:after="0" w:line="240" w:lineRule="auto"/>
              <w:jc w:val="both"/>
              <w:rPr>
                <w:rFonts w:ascii="Times New Roman" w:hAnsi="Times New Roman"/>
                <w:sz w:val="24"/>
                <w:szCs w:val="24"/>
              </w:rPr>
            </w:pPr>
            <w:r>
              <w:rPr>
                <w:rFonts w:ascii="Times New Roman" w:hAnsi="Times New Roman"/>
                <w:sz w:val="24"/>
                <w:szCs w:val="24"/>
              </w:rPr>
              <w:t>Jungtinis Dvišalio bendradarbiavimo fondo komitetas</w:t>
            </w:r>
          </w:p>
        </w:tc>
      </w:tr>
      <w:tr w:rsidR="00937F88" w:rsidRPr="00DE1242" w14:paraId="3ECC128A" w14:textId="77777777" w:rsidTr="00295B9C">
        <w:tc>
          <w:tcPr>
            <w:tcW w:w="2943" w:type="dxa"/>
            <w:shd w:val="clear" w:color="auto" w:fill="auto"/>
          </w:tcPr>
          <w:p w14:paraId="5B970C9D" w14:textId="35F00DB4" w:rsidR="00937F88" w:rsidRPr="00DE1242" w:rsidRDefault="00937F88" w:rsidP="000820B1">
            <w:pPr>
              <w:spacing w:after="0" w:line="240" w:lineRule="auto"/>
              <w:jc w:val="both"/>
              <w:rPr>
                <w:rFonts w:ascii="Times New Roman" w:hAnsi="Times New Roman"/>
                <w:sz w:val="24"/>
                <w:szCs w:val="24"/>
              </w:rPr>
            </w:pPr>
            <w:r>
              <w:rPr>
                <w:rFonts w:ascii="Times New Roman" w:hAnsi="Times New Roman"/>
                <w:sz w:val="24"/>
                <w:szCs w:val="24"/>
              </w:rPr>
              <w:t>KS</w:t>
            </w:r>
          </w:p>
        </w:tc>
        <w:tc>
          <w:tcPr>
            <w:tcW w:w="6911" w:type="dxa"/>
            <w:shd w:val="clear" w:color="auto" w:fill="auto"/>
          </w:tcPr>
          <w:p w14:paraId="4CCBBADA" w14:textId="554A7680" w:rsidR="00937F88" w:rsidRPr="00DE1242" w:rsidRDefault="00937F88" w:rsidP="000820B1">
            <w:pPr>
              <w:spacing w:after="0" w:line="240" w:lineRule="auto"/>
              <w:jc w:val="both"/>
              <w:rPr>
                <w:rFonts w:ascii="Times New Roman" w:hAnsi="Times New Roman"/>
                <w:sz w:val="24"/>
                <w:szCs w:val="24"/>
              </w:rPr>
            </w:pPr>
            <w:r>
              <w:rPr>
                <w:rFonts w:ascii="Times New Roman" w:hAnsi="Times New Roman"/>
                <w:sz w:val="24"/>
                <w:szCs w:val="24"/>
              </w:rPr>
              <w:t>PO komunikacijos specialistas</w:t>
            </w:r>
          </w:p>
        </w:tc>
      </w:tr>
      <w:tr w:rsidR="00B157D4" w:rsidRPr="00DE1242" w14:paraId="4FBCFD73" w14:textId="77777777" w:rsidTr="00295B9C">
        <w:tc>
          <w:tcPr>
            <w:tcW w:w="2943" w:type="dxa"/>
            <w:shd w:val="clear" w:color="auto" w:fill="auto"/>
          </w:tcPr>
          <w:p w14:paraId="344B1C89"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LRVN 590</w:t>
            </w:r>
          </w:p>
        </w:tc>
        <w:tc>
          <w:tcPr>
            <w:tcW w:w="6911" w:type="dxa"/>
            <w:shd w:val="clear" w:color="auto" w:fill="auto"/>
          </w:tcPr>
          <w:p w14:paraId="4092831E"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Finansinės paramos ir bendrojo finansavimo lėšų grąžinimo į Lietuvos Respublikos valstybės biudžetą taisyklės, patvirtintos Lietuvos Respublikos Vyriausybės 2005 m. gegužės 30 d. nutarimu Nr. 590 „Dėl Finansinės paramos ir bendrojo finansavimo lėšų grąžinimo į Lietuvos Respublikos valstybės biudžetą taisyklių patvirtinimo“</w:t>
            </w:r>
          </w:p>
        </w:tc>
      </w:tr>
      <w:tr w:rsidR="000820B1" w:rsidRPr="00DE1242" w14:paraId="507DE766" w14:textId="77777777" w:rsidTr="00295B9C">
        <w:tc>
          <w:tcPr>
            <w:tcW w:w="2943" w:type="dxa"/>
            <w:shd w:val="clear" w:color="auto" w:fill="auto"/>
          </w:tcPr>
          <w:p w14:paraId="2053FFAB" w14:textId="77777777" w:rsidR="000820B1" w:rsidRPr="00DE1242" w:rsidRDefault="000820B1" w:rsidP="000820B1">
            <w:pPr>
              <w:spacing w:before="60" w:after="60" w:line="240" w:lineRule="exact"/>
              <w:rPr>
                <w:rFonts w:ascii="Times New Roman" w:hAnsi="Times New Roman"/>
                <w:b/>
                <w:sz w:val="24"/>
                <w:szCs w:val="24"/>
              </w:rPr>
            </w:pPr>
            <w:r w:rsidRPr="00DE1242">
              <w:rPr>
                <w:rFonts w:ascii="Times New Roman" w:hAnsi="Times New Roman"/>
                <w:sz w:val="24"/>
                <w:szCs w:val="24"/>
              </w:rPr>
              <w:t>Memorandumas</w:t>
            </w:r>
          </w:p>
        </w:tc>
        <w:tc>
          <w:tcPr>
            <w:tcW w:w="6911" w:type="dxa"/>
            <w:shd w:val="clear" w:color="auto" w:fill="auto"/>
          </w:tcPr>
          <w:p w14:paraId="51840342" w14:textId="77777777" w:rsidR="000820B1" w:rsidRPr="00DE1242" w:rsidRDefault="000820B1" w:rsidP="000820B1">
            <w:pPr>
              <w:tabs>
                <w:tab w:val="left" w:pos="304"/>
              </w:tabs>
              <w:spacing w:before="60" w:after="60" w:line="240" w:lineRule="exact"/>
              <w:jc w:val="both"/>
              <w:rPr>
                <w:rFonts w:ascii="Times New Roman" w:hAnsi="Times New Roman"/>
                <w:sz w:val="24"/>
                <w:szCs w:val="24"/>
              </w:rPr>
            </w:pPr>
            <w:r w:rsidRPr="00DE1242">
              <w:rPr>
                <w:rFonts w:ascii="Times New Roman" w:hAnsi="Times New Roman"/>
                <w:sz w:val="24"/>
                <w:szCs w:val="24"/>
              </w:rPr>
              <w:t>Lietuvos Respublikos ir Norvegijos Karalystės Susitarimo memorandumas dėl 2014–2021 m. Norvegijos finansinio mechanizmo įgyvendinimo ir Lietuvos Respublikos ir Islandijos, Lichtenšteino Kunigaikštystės ir Norvegijos Karalystės susitarimo memorandume dėl 2014–2021 m. Europos ekonominės erdvės finansinio mechanizmo įgyvendinimo.</w:t>
            </w:r>
          </w:p>
        </w:tc>
      </w:tr>
      <w:tr w:rsidR="000820B1" w:rsidRPr="00DE1242" w14:paraId="1D165DF8" w14:textId="77777777" w:rsidTr="00295B9C">
        <w:tc>
          <w:tcPr>
            <w:tcW w:w="2943" w:type="dxa"/>
            <w:shd w:val="clear" w:color="auto" w:fill="auto"/>
          </w:tcPr>
          <w:p w14:paraId="09230787"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MP</w:t>
            </w:r>
          </w:p>
        </w:tc>
        <w:tc>
          <w:tcPr>
            <w:tcW w:w="6911" w:type="dxa"/>
            <w:shd w:val="clear" w:color="auto" w:fill="auto"/>
          </w:tcPr>
          <w:p w14:paraId="1FE486DC"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Mokėjimo prašymas</w:t>
            </w:r>
          </w:p>
        </w:tc>
      </w:tr>
      <w:tr w:rsidR="000820B1" w:rsidRPr="00DE1242" w14:paraId="1DB5C71D" w14:textId="77777777" w:rsidTr="00295B9C">
        <w:tc>
          <w:tcPr>
            <w:tcW w:w="2943" w:type="dxa"/>
            <w:shd w:val="clear" w:color="auto" w:fill="auto"/>
          </w:tcPr>
          <w:p w14:paraId="7E1FC7D6"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MPD1</w:t>
            </w:r>
          </w:p>
        </w:tc>
        <w:tc>
          <w:tcPr>
            <w:tcW w:w="6911" w:type="dxa"/>
            <w:shd w:val="clear" w:color="auto" w:fill="auto"/>
          </w:tcPr>
          <w:p w14:paraId="2442474B"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Mokėjimo prašymo dalis: Grafikas ir rodikliai</w:t>
            </w:r>
          </w:p>
        </w:tc>
      </w:tr>
      <w:tr w:rsidR="000820B1" w:rsidRPr="00DE1242" w14:paraId="402D0D09" w14:textId="77777777" w:rsidTr="00295B9C">
        <w:tc>
          <w:tcPr>
            <w:tcW w:w="2943" w:type="dxa"/>
            <w:shd w:val="clear" w:color="auto" w:fill="auto"/>
          </w:tcPr>
          <w:p w14:paraId="61A46638"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MPD2</w:t>
            </w:r>
          </w:p>
        </w:tc>
        <w:tc>
          <w:tcPr>
            <w:tcW w:w="6911" w:type="dxa"/>
            <w:shd w:val="clear" w:color="auto" w:fill="auto"/>
          </w:tcPr>
          <w:p w14:paraId="7AF26581"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Mokėjimo prašymo dalis: Sąskaitų apmokėjimo būdas</w:t>
            </w:r>
          </w:p>
        </w:tc>
      </w:tr>
      <w:tr w:rsidR="000820B1" w:rsidRPr="00DE1242" w14:paraId="4287C4CA" w14:textId="77777777" w:rsidTr="00295B9C">
        <w:tc>
          <w:tcPr>
            <w:tcW w:w="2943" w:type="dxa"/>
            <w:shd w:val="clear" w:color="auto" w:fill="auto"/>
          </w:tcPr>
          <w:p w14:paraId="1B59DFD3"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MPD3</w:t>
            </w:r>
          </w:p>
        </w:tc>
        <w:tc>
          <w:tcPr>
            <w:tcW w:w="6911" w:type="dxa"/>
            <w:shd w:val="clear" w:color="auto" w:fill="auto"/>
          </w:tcPr>
          <w:p w14:paraId="61EC550D"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Mokėjimo prašymo dalis: Išlaidų kompensavimo būdas</w:t>
            </w:r>
          </w:p>
        </w:tc>
      </w:tr>
      <w:tr w:rsidR="000820B1" w:rsidRPr="00DE1242" w14:paraId="6E853E58" w14:textId="77777777" w:rsidTr="00295B9C">
        <w:tc>
          <w:tcPr>
            <w:tcW w:w="2943" w:type="dxa"/>
            <w:shd w:val="clear" w:color="auto" w:fill="auto"/>
          </w:tcPr>
          <w:p w14:paraId="6D9556E4"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MPD4</w:t>
            </w:r>
          </w:p>
        </w:tc>
        <w:tc>
          <w:tcPr>
            <w:tcW w:w="6911" w:type="dxa"/>
            <w:shd w:val="clear" w:color="auto" w:fill="auto"/>
          </w:tcPr>
          <w:p w14:paraId="15335D0B"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Mokėjimo prašymo dalis: Galutinė ataskaita</w:t>
            </w:r>
          </w:p>
        </w:tc>
      </w:tr>
      <w:tr w:rsidR="006075DC" w:rsidRPr="00DE1242" w14:paraId="4043E77B" w14:textId="77777777" w:rsidTr="00295B9C">
        <w:tc>
          <w:tcPr>
            <w:tcW w:w="2943" w:type="dxa"/>
            <w:shd w:val="clear" w:color="auto" w:fill="auto"/>
          </w:tcPr>
          <w:p w14:paraId="2611B1C4" w14:textId="0814200C" w:rsidR="006075DC" w:rsidRPr="00DE1242" w:rsidRDefault="006075DC" w:rsidP="000820B1">
            <w:pPr>
              <w:spacing w:after="0" w:line="240" w:lineRule="auto"/>
              <w:jc w:val="both"/>
              <w:rPr>
                <w:rFonts w:ascii="Times New Roman" w:hAnsi="Times New Roman"/>
                <w:sz w:val="24"/>
                <w:szCs w:val="24"/>
              </w:rPr>
            </w:pPr>
            <w:r>
              <w:rPr>
                <w:rFonts w:ascii="Times New Roman" w:hAnsi="Times New Roman"/>
                <w:sz w:val="24"/>
                <w:szCs w:val="24"/>
              </w:rPr>
              <w:t>MTP</w:t>
            </w:r>
          </w:p>
        </w:tc>
        <w:tc>
          <w:tcPr>
            <w:tcW w:w="6911" w:type="dxa"/>
            <w:shd w:val="clear" w:color="auto" w:fill="auto"/>
          </w:tcPr>
          <w:p w14:paraId="0FDD84FF" w14:textId="071E0EFB" w:rsidR="006075DC" w:rsidRPr="00DE1242" w:rsidRDefault="006075DC" w:rsidP="000820B1">
            <w:pPr>
              <w:spacing w:after="0" w:line="240" w:lineRule="auto"/>
              <w:jc w:val="both"/>
              <w:rPr>
                <w:rFonts w:ascii="Times New Roman" w:hAnsi="Times New Roman"/>
                <w:sz w:val="24"/>
                <w:szCs w:val="24"/>
              </w:rPr>
            </w:pPr>
            <w:r>
              <w:rPr>
                <w:rFonts w:ascii="Times New Roman" w:hAnsi="Times New Roman"/>
                <w:sz w:val="24"/>
                <w:szCs w:val="24"/>
              </w:rPr>
              <w:t>EEENOR Mokslinių tyrimų programa</w:t>
            </w:r>
          </w:p>
        </w:tc>
      </w:tr>
      <w:tr w:rsidR="00DE1242" w:rsidRPr="00DE1242" w14:paraId="625ABB22" w14:textId="77777777" w:rsidTr="00295B9C">
        <w:tc>
          <w:tcPr>
            <w:tcW w:w="2943" w:type="dxa"/>
            <w:shd w:val="clear" w:color="auto" w:fill="auto"/>
          </w:tcPr>
          <w:p w14:paraId="08B59D86"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NKI</w:t>
            </w:r>
          </w:p>
        </w:tc>
        <w:tc>
          <w:tcPr>
            <w:tcW w:w="6911" w:type="dxa"/>
            <w:shd w:val="clear" w:color="auto" w:fill="auto"/>
          </w:tcPr>
          <w:p w14:paraId="3A68D25B"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Nacionalinė koordinavimo institucija – Lietuvos Respublikos finansų ministerija</w:t>
            </w:r>
          </w:p>
        </w:tc>
      </w:tr>
      <w:tr w:rsidR="000820B1" w:rsidRPr="00DE1242" w14:paraId="5F1B9E42" w14:textId="77777777" w:rsidTr="00295B9C">
        <w:tc>
          <w:tcPr>
            <w:tcW w:w="2943" w:type="dxa"/>
            <w:shd w:val="clear" w:color="auto" w:fill="auto"/>
          </w:tcPr>
          <w:p w14:paraId="4DC9EB88"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NORIS</w:t>
            </w:r>
          </w:p>
        </w:tc>
        <w:tc>
          <w:tcPr>
            <w:tcW w:w="6911" w:type="dxa"/>
            <w:shd w:val="clear" w:color="auto" w:fill="auto"/>
          </w:tcPr>
          <w:p w14:paraId="565D94A0"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2014–2021 metų EEENOR programos informacinė sistema</w:t>
            </w:r>
          </w:p>
        </w:tc>
      </w:tr>
      <w:tr w:rsidR="000820B1" w:rsidRPr="00DE1242" w14:paraId="2A0F7C75" w14:textId="77777777" w:rsidTr="00295B9C">
        <w:tc>
          <w:tcPr>
            <w:tcW w:w="2943" w:type="dxa"/>
            <w:shd w:val="clear" w:color="auto" w:fill="auto"/>
          </w:tcPr>
          <w:p w14:paraId="4193258A"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NURM</w:t>
            </w:r>
          </w:p>
        </w:tc>
        <w:tc>
          <w:tcPr>
            <w:tcW w:w="6911" w:type="dxa"/>
            <w:shd w:val="clear" w:color="auto" w:fill="auto"/>
          </w:tcPr>
          <w:p w14:paraId="4513F7A0"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Norvegijos Karalystės užsienio reikalų ministerija</w:t>
            </w:r>
          </w:p>
        </w:tc>
      </w:tr>
      <w:tr w:rsidR="000820B1" w:rsidRPr="00DE1242" w14:paraId="0B1F9C58" w14:textId="77777777" w:rsidTr="00295B9C">
        <w:tc>
          <w:tcPr>
            <w:tcW w:w="2943" w:type="dxa"/>
            <w:shd w:val="clear" w:color="auto" w:fill="auto"/>
          </w:tcPr>
          <w:p w14:paraId="2F266B59" w14:textId="43934AB7" w:rsidR="000820B1" w:rsidRPr="00DE1242" w:rsidRDefault="00D43253" w:rsidP="000820B1">
            <w:pPr>
              <w:spacing w:before="60" w:after="60" w:line="240" w:lineRule="exact"/>
              <w:jc w:val="both"/>
              <w:rPr>
                <w:rFonts w:ascii="Times New Roman" w:hAnsi="Times New Roman"/>
                <w:sz w:val="24"/>
                <w:szCs w:val="24"/>
              </w:rPr>
            </w:pPr>
            <w:r>
              <w:rPr>
                <w:rFonts w:ascii="Times New Roman" w:hAnsi="Times New Roman"/>
                <w:sz w:val="24"/>
                <w:szCs w:val="24"/>
              </w:rPr>
              <w:t>MAFT</w:t>
            </w:r>
          </w:p>
        </w:tc>
        <w:tc>
          <w:tcPr>
            <w:tcW w:w="6911" w:type="dxa"/>
            <w:shd w:val="clear" w:color="auto" w:fill="auto"/>
          </w:tcPr>
          <w:p w14:paraId="6FF0FCD0" w14:textId="04A62254" w:rsidR="000820B1" w:rsidRPr="00DE1242" w:rsidRDefault="009F2558" w:rsidP="000820B1">
            <w:pPr>
              <w:spacing w:before="60" w:after="60" w:line="240" w:lineRule="exact"/>
              <w:jc w:val="both"/>
              <w:rPr>
                <w:rFonts w:ascii="Times New Roman" w:hAnsi="Times New Roman"/>
                <w:sz w:val="24"/>
                <w:szCs w:val="24"/>
              </w:rPr>
            </w:pPr>
            <w:r w:rsidRPr="009F2558">
              <w:rPr>
                <w:rFonts w:ascii="Times New Roman" w:hAnsi="Times New Roman"/>
                <w:color w:val="000000"/>
                <w:sz w:val="24"/>
                <w:szCs w:val="24"/>
                <w:shd w:val="clear" w:color="auto" w:fill="FFFFFF"/>
              </w:rPr>
              <w:t>2014–2021 m. Europos ekonominės erdvės ir Norvegijos finansinių mechanizmų administravimo ir finansavimo taisyklės, patvirtintos Lietuvos Respublikos finansų ministro 2018 m. lapkričio 12 d. įsakymu Nr. 1K-389 „Dėl 2014-2021 m. Europos ekonominės erdvės ir Norvegijos finansinių mechanizmų įgyvendinimo Lietuvoje“</w:t>
            </w:r>
          </w:p>
        </w:tc>
      </w:tr>
      <w:tr w:rsidR="000820B1" w:rsidRPr="00DE1242" w14:paraId="3314B21C" w14:textId="77777777" w:rsidTr="005A5CE5">
        <w:tc>
          <w:tcPr>
            <w:tcW w:w="2943" w:type="dxa"/>
            <w:shd w:val="clear" w:color="auto" w:fill="auto"/>
            <w:vAlign w:val="center"/>
          </w:tcPr>
          <w:p w14:paraId="56BD9B48" w14:textId="77777777" w:rsidR="000820B1" w:rsidRPr="00DE1242" w:rsidRDefault="000820B1" w:rsidP="000820B1">
            <w:pPr>
              <w:rPr>
                <w:rFonts w:ascii="Times New Roman" w:hAnsi="Times New Roman"/>
                <w:sz w:val="24"/>
                <w:szCs w:val="24"/>
              </w:rPr>
            </w:pPr>
            <w:r w:rsidRPr="00DE1242">
              <w:rPr>
                <w:rFonts w:ascii="Times New Roman" w:hAnsi="Times New Roman"/>
                <w:sz w:val="24"/>
                <w:szCs w:val="24"/>
              </w:rPr>
              <w:t>Pareiškėjas</w:t>
            </w:r>
          </w:p>
        </w:tc>
        <w:tc>
          <w:tcPr>
            <w:tcW w:w="6911" w:type="dxa"/>
            <w:shd w:val="clear" w:color="auto" w:fill="auto"/>
            <w:vAlign w:val="center"/>
          </w:tcPr>
          <w:p w14:paraId="42FB05A7" w14:textId="405335A6" w:rsidR="000820B1" w:rsidRPr="00DE1242" w:rsidRDefault="000820B1" w:rsidP="003F551D">
            <w:pPr>
              <w:jc w:val="both"/>
              <w:rPr>
                <w:rFonts w:ascii="Times New Roman" w:hAnsi="Times New Roman"/>
                <w:sz w:val="24"/>
                <w:szCs w:val="24"/>
              </w:rPr>
            </w:pPr>
            <w:r w:rsidRPr="00DE1242">
              <w:rPr>
                <w:rFonts w:ascii="Times New Roman" w:hAnsi="Times New Roman"/>
                <w:sz w:val="24"/>
                <w:szCs w:val="24"/>
              </w:rPr>
              <w:t xml:space="preserve">Subjektas, pateikęs projekto paraišką skirti </w:t>
            </w:r>
            <w:r w:rsidR="003F551D">
              <w:rPr>
                <w:rFonts w:ascii="Times New Roman" w:hAnsi="Times New Roman"/>
                <w:sz w:val="24"/>
                <w:szCs w:val="24"/>
              </w:rPr>
              <w:t>lėšas</w:t>
            </w:r>
            <w:r w:rsidR="003F551D" w:rsidRPr="00DE1242">
              <w:rPr>
                <w:rFonts w:ascii="Times New Roman" w:hAnsi="Times New Roman"/>
                <w:sz w:val="24"/>
                <w:szCs w:val="24"/>
              </w:rPr>
              <w:t xml:space="preserve"> </w:t>
            </w:r>
            <w:r w:rsidRPr="00DE1242">
              <w:rPr>
                <w:rFonts w:ascii="Times New Roman" w:hAnsi="Times New Roman"/>
                <w:sz w:val="24"/>
                <w:szCs w:val="24"/>
              </w:rPr>
              <w:t>pagal</w:t>
            </w:r>
            <w:r w:rsidR="00DE1242">
              <w:rPr>
                <w:rFonts w:ascii="Times New Roman" w:hAnsi="Times New Roman"/>
                <w:sz w:val="24"/>
                <w:szCs w:val="24"/>
              </w:rPr>
              <w:t xml:space="preserve"> EEENOR </w:t>
            </w:r>
            <w:r w:rsidRPr="00DE1242">
              <w:rPr>
                <w:rFonts w:ascii="Times New Roman" w:hAnsi="Times New Roman"/>
                <w:sz w:val="24"/>
                <w:szCs w:val="24"/>
              </w:rPr>
              <w:t xml:space="preserve">programą </w:t>
            </w:r>
          </w:p>
        </w:tc>
      </w:tr>
      <w:tr w:rsidR="000820B1" w:rsidRPr="00DE1242" w14:paraId="00CAC4C4" w14:textId="77777777" w:rsidTr="008C53F9">
        <w:tc>
          <w:tcPr>
            <w:tcW w:w="2943" w:type="dxa"/>
            <w:shd w:val="clear" w:color="auto" w:fill="auto"/>
          </w:tcPr>
          <w:p w14:paraId="3C0198DD"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Paraiškos koncepcija</w:t>
            </w:r>
          </w:p>
        </w:tc>
        <w:tc>
          <w:tcPr>
            <w:tcW w:w="6911" w:type="dxa"/>
            <w:shd w:val="clear" w:color="auto" w:fill="auto"/>
          </w:tcPr>
          <w:p w14:paraId="24523512"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Iš dalies užpildyta paraiškos forma naudojama dviejų etapų konkurso paraiškų vertinimo procese, kuriose pateikiamos projektų idėjos.</w:t>
            </w:r>
          </w:p>
        </w:tc>
      </w:tr>
      <w:tr w:rsidR="00B157D4" w:rsidRPr="00DE1242" w14:paraId="22420AB8" w14:textId="77777777" w:rsidTr="008C53F9">
        <w:tc>
          <w:tcPr>
            <w:tcW w:w="2943" w:type="dxa"/>
            <w:shd w:val="clear" w:color="auto" w:fill="auto"/>
          </w:tcPr>
          <w:p w14:paraId="7DEB42C7"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Patikra vietoje</w:t>
            </w:r>
          </w:p>
        </w:tc>
        <w:tc>
          <w:tcPr>
            <w:tcW w:w="6911" w:type="dxa"/>
            <w:shd w:val="clear" w:color="auto" w:fill="auto"/>
          </w:tcPr>
          <w:p w14:paraId="456DD99C"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Patikra projekto įgyvendinimo ir (ar) administravimo vietoje</w:t>
            </w:r>
          </w:p>
        </w:tc>
      </w:tr>
      <w:tr w:rsidR="00B157D4" w:rsidRPr="00DE1242" w14:paraId="377AD42F" w14:textId="77777777" w:rsidTr="008C53F9">
        <w:tc>
          <w:tcPr>
            <w:tcW w:w="2943" w:type="dxa"/>
            <w:shd w:val="clear" w:color="auto" w:fill="auto"/>
          </w:tcPr>
          <w:p w14:paraId="5AA1EE8A"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Pažeidimas</w:t>
            </w:r>
          </w:p>
        </w:tc>
        <w:tc>
          <w:tcPr>
            <w:tcW w:w="6911" w:type="dxa"/>
            <w:shd w:val="clear" w:color="auto" w:fill="auto"/>
          </w:tcPr>
          <w:p w14:paraId="1148F8BB"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Kaip numatyta 2014-2021 m. EEE finansinio mechanizmo įgyvendinimo reglamento / 2014-2021 m. Norvegijos finansinio mechanizmo reglamento (toliau – Reglamentai) 12.2 str.</w:t>
            </w:r>
          </w:p>
        </w:tc>
      </w:tr>
      <w:tr w:rsidR="007D0A15" w:rsidRPr="00DE1242" w14:paraId="2886642A" w14:textId="77777777" w:rsidTr="008C53F9">
        <w:tc>
          <w:tcPr>
            <w:tcW w:w="2943" w:type="dxa"/>
            <w:shd w:val="clear" w:color="auto" w:fill="auto"/>
          </w:tcPr>
          <w:p w14:paraId="77A8E393" w14:textId="46BD5AC0" w:rsidR="007D0A15" w:rsidRPr="00DE1242" w:rsidRDefault="007D0A15" w:rsidP="00DE1242">
            <w:pPr>
              <w:spacing w:before="60" w:after="60" w:line="240" w:lineRule="exact"/>
              <w:jc w:val="both"/>
              <w:rPr>
                <w:rFonts w:ascii="Times New Roman" w:hAnsi="Times New Roman"/>
                <w:sz w:val="24"/>
                <w:szCs w:val="24"/>
              </w:rPr>
            </w:pPr>
            <w:r>
              <w:rPr>
                <w:rFonts w:ascii="Times New Roman" w:hAnsi="Times New Roman"/>
                <w:sz w:val="24"/>
                <w:szCs w:val="24"/>
              </w:rPr>
              <w:t>PAV</w:t>
            </w:r>
          </w:p>
        </w:tc>
        <w:tc>
          <w:tcPr>
            <w:tcW w:w="6911" w:type="dxa"/>
            <w:shd w:val="clear" w:color="auto" w:fill="auto"/>
          </w:tcPr>
          <w:p w14:paraId="252F741E" w14:textId="344D5E9F" w:rsidR="007D0A15" w:rsidRPr="00DE1242" w:rsidRDefault="007D0A15" w:rsidP="003F551D">
            <w:pPr>
              <w:spacing w:before="60" w:after="60" w:line="240" w:lineRule="exact"/>
              <w:jc w:val="both"/>
              <w:rPr>
                <w:rFonts w:ascii="Times New Roman" w:hAnsi="Times New Roman"/>
                <w:sz w:val="24"/>
                <w:szCs w:val="24"/>
              </w:rPr>
            </w:pPr>
            <w:r>
              <w:rPr>
                <w:rFonts w:ascii="Times New Roman" w:hAnsi="Times New Roman"/>
                <w:sz w:val="24"/>
                <w:szCs w:val="24"/>
              </w:rPr>
              <w:t>Paraišk</w:t>
            </w:r>
            <w:r w:rsidR="003F551D">
              <w:rPr>
                <w:rFonts w:ascii="Times New Roman" w:hAnsi="Times New Roman"/>
                <w:sz w:val="24"/>
                <w:szCs w:val="24"/>
              </w:rPr>
              <w:t>os</w:t>
            </w:r>
            <w:r>
              <w:rPr>
                <w:rFonts w:ascii="Times New Roman" w:hAnsi="Times New Roman"/>
                <w:sz w:val="24"/>
                <w:szCs w:val="24"/>
              </w:rPr>
              <w:t xml:space="preserve"> asignavimų valdytojui</w:t>
            </w:r>
            <w:r w:rsidR="003F551D">
              <w:rPr>
                <w:rFonts w:ascii="Times New Roman" w:hAnsi="Times New Roman"/>
                <w:sz w:val="24"/>
                <w:szCs w:val="24"/>
              </w:rPr>
              <w:t xml:space="preserve"> duomenys</w:t>
            </w:r>
          </w:p>
        </w:tc>
      </w:tr>
      <w:tr w:rsidR="00DE1242" w:rsidRPr="00DE1242" w14:paraId="5EBFF24D" w14:textId="77777777" w:rsidTr="008C53F9">
        <w:tc>
          <w:tcPr>
            <w:tcW w:w="2943" w:type="dxa"/>
            <w:shd w:val="clear" w:color="auto" w:fill="auto"/>
          </w:tcPr>
          <w:p w14:paraId="7E2AD607"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PD</w:t>
            </w:r>
          </w:p>
        </w:tc>
        <w:tc>
          <w:tcPr>
            <w:tcW w:w="6911" w:type="dxa"/>
            <w:shd w:val="clear" w:color="auto" w:fill="auto"/>
          </w:tcPr>
          <w:p w14:paraId="4C61CB45"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Pirkimo dokumentai</w:t>
            </w:r>
          </w:p>
        </w:tc>
      </w:tr>
      <w:tr w:rsidR="00B157D4" w:rsidRPr="00DE1242" w14:paraId="39A86EEA" w14:textId="77777777" w:rsidTr="008C53F9">
        <w:tc>
          <w:tcPr>
            <w:tcW w:w="2943" w:type="dxa"/>
            <w:shd w:val="clear" w:color="auto" w:fill="auto"/>
          </w:tcPr>
          <w:p w14:paraId="04BF64D2" w14:textId="77777777" w:rsidR="00B157D4" w:rsidRPr="00DE1242" w:rsidRDefault="00B157D4" w:rsidP="00B157D4">
            <w:pPr>
              <w:spacing w:before="120" w:after="0" w:line="240" w:lineRule="exact"/>
              <w:jc w:val="both"/>
              <w:rPr>
                <w:rFonts w:ascii="Times New Roman" w:hAnsi="Times New Roman"/>
                <w:sz w:val="24"/>
                <w:szCs w:val="24"/>
              </w:rPr>
            </w:pPr>
            <w:r w:rsidRPr="00DE1242">
              <w:rPr>
                <w:rFonts w:ascii="Times New Roman" w:hAnsi="Times New Roman"/>
                <w:sz w:val="24"/>
                <w:szCs w:val="24"/>
              </w:rPr>
              <w:t>PK</w:t>
            </w:r>
            <w:r w:rsidR="00EE1A1C">
              <w:rPr>
                <w:rFonts w:ascii="Times New Roman" w:hAnsi="Times New Roman"/>
                <w:sz w:val="24"/>
                <w:szCs w:val="24"/>
              </w:rPr>
              <w:t xml:space="preserve"> (pažeidimo kontrolierius)</w:t>
            </w:r>
          </w:p>
          <w:p w14:paraId="3D8B6E88" w14:textId="77777777" w:rsidR="00B157D4" w:rsidRPr="00DE1242" w:rsidRDefault="00B157D4" w:rsidP="00B157D4">
            <w:pPr>
              <w:spacing w:before="60" w:after="60" w:line="240" w:lineRule="exact"/>
              <w:jc w:val="both"/>
              <w:rPr>
                <w:rFonts w:ascii="Times New Roman" w:hAnsi="Times New Roman"/>
                <w:sz w:val="24"/>
                <w:szCs w:val="24"/>
              </w:rPr>
            </w:pPr>
          </w:p>
        </w:tc>
        <w:tc>
          <w:tcPr>
            <w:tcW w:w="6911" w:type="dxa"/>
            <w:shd w:val="clear" w:color="auto" w:fill="auto"/>
          </w:tcPr>
          <w:p w14:paraId="291C319F" w14:textId="77777777" w:rsidR="00B157D4" w:rsidRPr="00DE1242" w:rsidRDefault="00B157D4" w:rsidP="00EE1A1C">
            <w:pPr>
              <w:spacing w:after="0" w:line="240" w:lineRule="auto"/>
              <w:jc w:val="both"/>
              <w:rPr>
                <w:rFonts w:ascii="Times New Roman" w:hAnsi="Times New Roman"/>
                <w:sz w:val="24"/>
                <w:szCs w:val="24"/>
              </w:rPr>
            </w:pPr>
            <w:r w:rsidRPr="00DE1242">
              <w:rPr>
                <w:rFonts w:ascii="Times New Roman" w:hAnsi="Times New Roman"/>
                <w:sz w:val="24"/>
                <w:szCs w:val="24"/>
              </w:rPr>
              <w:lastRenderedPageBreak/>
              <w:t>PO paskirtas darbuotojas</w:t>
            </w:r>
            <w:r w:rsidR="00EE1A1C">
              <w:rPr>
                <w:rFonts w:ascii="Times New Roman" w:hAnsi="Times New Roman"/>
                <w:sz w:val="24"/>
                <w:szCs w:val="24"/>
              </w:rPr>
              <w:t xml:space="preserve"> (teisininkas)</w:t>
            </w:r>
            <w:r w:rsidRPr="00DE1242">
              <w:rPr>
                <w:rFonts w:ascii="Times New Roman" w:hAnsi="Times New Roman"/>
                <w:sz w:val="24"/>
                <w:szCs w:val="24"/>
              </w:rPr>
              <w:t>, kuriam NORIS priskir</w:t>
            </w:r>
            <w:r w:rsidR="00EE1A1C">
              <w:rPr>
                <w:rFonts w:ascii="Times New Roman" w:hAnsi="Times New Roman"/>
                <w:sz w:val="24"/>
                <w:szCs w:val="24"/>
              </w:rPr>
              <w:t>ta</w:t>
            </w:r>
            <w:r w:rsidRPr="00DE1242">
              <w:rPr>
                <w:rFonts w:ascii="Times New Roman" w:hAnsi="Times New Roman"/>
                <w:sz w:val="24"/>
                <w:szCs w:val="24"/>
              </w:rPr>
              <w:t xml:space="preserve"> ar perskiria konkrečią(-</w:t>
            </w:r>
            <w:proofErr w:type="spellStart"/>
            <w:r w:rsidRPr="00DE1242">
              <w:rPr>
                <w:rFonts w:ascii="Times New Roman" w:hAnsi="Times New Roman"/>
                <w:sz w:val="24"/>
                <w:szCs w:val="24"/>
              </w:rPr>
              <w:t>ias</w:t>
            </w:r>
            <w:proofErr w:type="spellEnd"/>
            <w:r w:rsidRPr="00DE1242">
              <w:rPr>
                <w:rFonts w:ascii="Times New Roman" w:hAnsi="Times New Roman"/>
                <w:sz w:val="24"/>
                <w:szCs w:val="24"/>
              </w:rPr>
              <w:t>) programą(-</w:t>
            </w:r>
            <w:proofErr w:type="spellStart"/>
            <w:r w:rsidRPr="00DE1242">
              <w:rPr>
                <w:rFonts w:ascii="Times New Roman" w:hAnsi="Times New Roman"/>
                <w:sz w:val="24"/>
                <w:szCs w:val="24"/>
              </w:rPr>
              <w:t>as</w:t>
            </w:r>
            <w:proofErr w:type="spellEnd"/>
            <w:r w:rsidRPr="00DE1242">
              <w:rPr>
                <w:rFonts w:ascii="Times New Roman" w:hAnsi="Times New Roman"/>
                <w:sz w:val="24"/>
                <w:szCs w:val="24"/>
              </w:rPr>
              <w:t xml:space="preserve">). </w:t>
            </w:r>
            <w:r w:rsidRPr="00DE1242">
              <w:rPr>
                <w:rFonts w:ascii="Times New Roman" w:hAnsi="Times New Roman"/>
                <w:i/>
                <w:sz w:val="24"/>
                <w:szCs w:val="24"/>
              </w:rPr>
              <w:t xml:space="preserve">NORIS filtruoja kiekvienam </w:t>
            </w:r>
            <w:r w:rsidRPr="00DE1242">
              <w:rPr>
                <w:rFonts w:ascii="Times New Roman" w:hAnsi="Times New Roman"/>
                <w:i/>
                <w:sz w:val="24"/>
                <w:szCs w:val="24"/>
              </w:rPr>
              <w:lastRenderedPageBreak/>
              <w:t xml:space="preserve">PK priskirtus pažeidimus pagal Pažeidimų registre nurodytus duomenis. </w:t>
            </w:r>
          </w:p>
        </w:tc>
      </w:tr>
      <w:tr w:rsidR="000820B1" w:rsidRPr="00DE1242" w14:paraId="58AD10FA" w14:textId="77777777" w:rsidTr="008C53F9">
        <w:tc>
          <w:tcPr>
            <w:tcW w:w="2943" w:type="dxa"/>
            <w:shd w:val="clear" w:color="auto" w:fill="auto"/>
          </w:tcPr>
          <w:p w14:paraId="0DB3CBCC"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lastRenderedPageBreak/>
              <w:t>PL</w:t>
            </w:r>
          </w:p>
        </w:tc>
        <w:tc>
          <w:tcPr>
            <w:tcW w:w="6911" w:type="dxa"/>
            <w:shd w:val="clear" w:color="auto" w:fill="auto"/>
          </w:tcPr>
          <w:p w14:paraId="459DFAD8"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Patikros lapas</w:t>
            </w:r>
          </w:p>
        </w:tc>
      </w:tr>
      <w:tr w:rsidR="000820B1" w:rsidRPr="00DE1242" w14:paraId="1A410932" w14:textId="77777777" w:rsidTr="00295B9C">
        <w:trPr>
          <w:trHeight w:val="676"/>
        </w:trPr>
        <w:tc>
          <w:tcPr>
            <w:tcW w:w="2943" w:type="dxa"/>
            <w:vAlign w:val="center"/>
          </w:tcPr>
          <w:p w14:paraId="02711EDD" w14:textId="77777777" w:rsidR="000820B1" w:rsidRPr="00DE1242" w:rsidRDefault="000820B1" w:rsidP="000820B1">
            <w:pPr>
              <w:rPr>
                <w:rFonts w:ascii="Times New Roman" w:hAnsi="Times New Roman"/>
                <w:sz w:val="24"/>
                <w:szCs w:val="24"/>
              </w:rPr>
            </w:pPr>
            <w:r w:rsidRPr="00DE1242">
              <w:rPr>
                <w:rFonts w:ascii="Times New Roman" w:hAnsi="Times New Roman"/>
                <w:sz w:val="24"/>
                <w:szCs w:val="24"/>
              </w:rPr>
              <w:t>PO (Programos operatorius)</w:t>
            </w:r>
          </w:p>
        </w:tc>
        <w:tc>
          <w:tcPr>
            <w:tcW w:w="6911" w:type="dxa"/>
            <w:vAlign w:val="center"/>
          </w:tcPr>
          <w:p w14:paraId="48B9C82C" w14:textId="77777777" w:rsidR="000820B1" w:rsidRPr="00DE1242" w:rsidRDefault="000820B1" w:rsidP="000820B1">
            <w:pPr>
              <w:spacing w:after="120"/>
              <w:jc w:val="both"/>
              <w:rPr>
                <w:rFonts w:ascii="Times New Roman" w:hAnsi="Times New Roman"/>
                <w:sz w:val="24"/>
                <w:szCs w:val="24"/>
              </w:rPr>
            </w:pPr>
            <w:r w:rsidRPr="00DE1242">
              <w:rPr>
                <w:rFonts w:ascii="Times New Roman" w:hAnsi="Times New Roman"/>
                <w:sz w:val="24"/>
                <w:szCs w:val="24"/>
              </w:rPr>
              <w:t>Memorandume  nurodyta institucija, atsakinga už programos įgyvendinimą</w:t>
            </w:r>
          </w:p>
        </w:tc>
      </w:tr>
      <w:tr w:rsidR="000820B1" w:rsidRPr="00DE1242" w14:paraId="44CC0424" w14:textId="77777777" w:rsidTr="00295B9C">
        <w:tc>
          <w:tcPr>
            <w:tcW w:w="2943" w:type="dxa"/>
            <w:vAlign w:val="center"/>
          </w:tcPr>
          <w:p w14:paraId="4C0A7909" w14:textId="77777777" w:rsidR="000820B1" w:rsidRPr="00DE1242" w:rsidRDefault="000820B1" w:rsidP="000820B1">
            <w:pPr>
              <w:rPr>
                <w:rFonts w:ascii="Times New Roman" w:hAnsi="Times New Roman"/>
                <w:sz w:val="24"/>
                <w:szCs w:val="24"/>
              </w:rPr>
            </w:pPr>
            <w:r w:rsidRPr="00DE1242">
              <w:rPr>
                <w:rFonts w:ascii="Times New Roman" w:hAnsi="Times New Roman"/>
                <w:sz w:val="24"/>
                <w:szCs w:val="24"/>
              </w:rPr>
              <w:t>PP (Programos partneris)</w:t>
            </w:r>
          </w:p>
        </w:tc>
        <w:tc>
          <w:tcPr>
            <w:tcW w:w="6911" w:type="dxa"/>
            <w:vAlign w:val="center"/>
          </w:tcPr>
          <w:p w14:paraId="48D23F1C" w14:textId="77777777" w:rsidR="000820B1" w:rsidRPr="00DE1242" w:rsidRDefault="000820B1" w:rsidP="000820B1">
            <w:pPr>
              <w:spacing w:after="120"/>
              <w:jc w:val="both"/>
              <w:rPr>
                <w:rFonts w:ascii="Times New Roman" w:hAnsi="Times New Roman"/>
                <w:sz w:val="24"/>
                <w:szCs w:val="24"/>
              </w:rPr>
            </w:pPr>
            <w:r w:rsidRPr="00DE1242">
              <w:rPr>
                <w:rFonts w:ascii="Times New Roman" w:hAnsi="Times New Roman"/>
                <w:sz w:val="24"/>
                <w:szCs w:val="24"/>
              </w:rPr>
              <w:t>Memorandume  nurodyta institucija, dalyvaujanti programos įgyvendinime</w:t>
            </w:r>
          </w:p>
        </w:tc>
      </w:tr>
      <w:tr w:rsidR="00DE1242" w:rsidRPr="00DE1242" w14:paraId="466C97D7" w14:textId="77777777" w:rsidTr="00F12F22">
        <w:tc>
          <w:tcPr>
            <w:tcW w:w="2943" w:type="dxa"/>
          </w:tcPr>
          <w:p w14:paraId="61C7B34A"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PPP</w:t>
            </w:r>
          </w:p>
        </w:tc>
        <w:tc>
          <w:tcPr>
            <w:tcW w:w="6911" w:type="dxa"/>
          </w:tcPr>
          <w:p w14:paraId="45361265"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Projekto pirkimų planas</w:t>
            </w:r>
          </w:p>
        </w:tc>
      </w:tr>
      <w:tr w:rsidR="00DE1242" w:rsidRPr="00DE1242" w14:paraId="3B5A7B19" w14:textId="77777777" w:rsidTr="00F12F22">
        <w:tc>
          <w:tcPr>
            <w:tcW w:w="2943" w:type="dxa"/>
          </w:tcPr>
          <w:p w14:paraId="4F09E334"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Pranešimas</w:t>
            </w:r>
          </w:p>
        </w:tc>
        <w:tc>
          <w:tcPr>
            <w:tcW w:w="6911" w:type="dxa"/>
          </w:tcPr>
          <w:p w14:paraId="495E2266"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 xml:space="preserve">NORIS sistemoje siunčiami pranešimai ir </w:t>
            </w:r>
            <w:proofErr w:type="spellStart"/>
            <w:r w:rsidRPr="00DE1242">
              <w:rPr>
                <w:rFonts w:ascii="Times New Roman" w:hAnsi="Times New Roman"/>
                <w:sz w:val="24"/>
                <w:szCs w:val="24"/>
              </w:rPr>
              <w:t>PrV</w:t>
            </w:r>
            <w:proofErr w:type="spellEnd"/>
            <w:r w:rsidRPr="00DE1242">
              <w:rPr>
                <w:rFonts w:ascii="Times New Roman" w:hAnsi="Times New Roman"/>
                <w:sz w:val="24"/>
                <w:szCs w:val="24"/>
              </w:rPr>
              <w:t xml:space="preserve"> DMS sistemoje siunčiami pranešimai. Pranešimai yra tekstiniai. Pagal poreikį prie jų gali pridedami PO</w:t>
            </w:r>
            <w:r w:rsidR="00EE1A1C">
              <w:rPr>
                <w:rFonts w:ascii="Times New Roman" w:hAnsi="Times New Roman"/>
                <w:sz w:val="24"/>
                <w:szCs w:val="24"/>
              </w:rPr>
              <w:t xml:space="preserve"> arba </w:t>
            </w:r>
            <w:proofErr w:type="spellStart"/>
            <w:r w:rsidR="00EE1A1C">
              <w:rPr>
                <w:rFonts w:ascii="Times New Roman" w:hAnsi="Times New Roman"/>
                <w:sz w:val="24"/>
                <w:szCs w:val="24"/>
              </w:rPr>
              <w:t>PrV</w:t>
            </w:r>
            <w:proofErr w:type="spellEnd"/>
            <w:r w:rsidR="00EE1A1C">
              <w:rPr>
                <w:rFonts w:ascii="Times New Roman" w:hAnsi="Times New Roman"/>
                <w:sz w:val="24"/>
                <w:szCs w:val="24"/>
              </w:rPr>
              <w:t xml:space="preserve"> skanuoti raštai</w:t>
            </w:r>
          </w:p>
        </w:tc>
      </w:tr>
      <w:tr w:rsidR="00B157D4" w:rsidRPr="00DE1242" w14:paraId="0E1C0F36" w14:textId="77777777" w:rsidTr="006D3420">
        <w:tc>
          <w:tcPr>
            <w:tcW w:w="2943" w:type="dxa"/>
          </w:tcPr>
          <w:p w14:paraId="193131F8"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Pažeidimų registras</w:t>
            </w:r>
          </w:p>
        </w:tc>
        <w:tc>
          <w:tcPr>
            <w:tcW w:w="6911" w:type="dxa"/>
          </w:tcPr>
          <w:p w14:paraId="0F56C04D" w14:textId="77777777" w:rsidR="00B157D4" w:rsidRPr="00DE1242" w:rsidRDefault="00B157D4" w:rsidP="00EE1A1C">
            <w:pPr>
              <w:spacing w:after="0" w:line="240" w:lineRule="auto"/>
              <w:jc w:val="both"/>
              <w:rPr>
                <w:rFonts w:ascii="Times New Roman" w:hAnsi="Times New Roman"/>
                <w:sz w:val="24"/>
                <w:szCs w:val="24"/>
              </w:rPr>
            </w:pPr>
            <w:r w:rsidRPr="00DE1242">
              <w:rPr>
                <w:rFonts w:ascii="Times New Roman" w:hAnsi="Times New Roman"/>
                <w:sz w:val="24"/>
                <w:szCs w:val="24"/>
              </w:rPr>
              <w:t>Registras, kuriame suvedami duomenys apie įtariamus pažeidimus, nustatytus ir nenustatytus pažeidimus bei</w:t>
            </w:r>
            <w:r w:rsidR="00EE1A1C">
              <w:rPr>
                <w:rFonts w:ascii="Times New Roman" w:hAnsi="Times New Roman"/>
                <w:sz w:val="24"/>
                <w:szCs w:val="24"/>
              </w:rPr>
              <w:t xml:space="preserve"> atnaujintus pažeidimų tyrimus</w:t>
            </w:r>
          </w:p>
        </w:tc>
      </w:tr>
      <w:tr w:rsidR="003171C2" w:rsidRPr="00DE1242" w14:paraId="55D76F42" w14:textId="77777777" w:rsidTr="006D3420">
        <w:tc>
          <w:tcPr>
            <w:tcW w:w="2943" w:type="dxa"/>
          </w:tcPr>
          <w:p w14:paraId="273B7DC9" w14:textId="5981A194" w:rsidR="003171C2" w:rsidRPr="00DE1242" w:rsidRDefault="003171C2" w:rsidP="00B157D4">
            <w:pPr>
              <w:spacing w:before="60" w:after="60" w:line="240" w:lineRule="exact"/>
              <w:jc w:val="both"/>
              <w:rPr>
                <w:rFonts w:ascii="Times New Roman" w:hAnsi="Times New Roman"/>
                <w:sz w:val="24"/>
                <w:szCs w:val="24"/>
              </w:rPr>
            </w:pPr>
            <w:r>
              <w:rPr>
                <w:rFonts w:ascii="Times New Roman" w:hAnsi="Times New Roman"/>
                <w:sz w:val="24"/>
                <w:szCs w:val="24"/>
              </w:rPr>
              <w:t>Priemonė</w:t>
            </w:r>
          </w:p>
        </w:tc>
        <w:tc>
          <w:tcPr>
            <w:tcW w:w="6911" w:type="dxa"/>
          </w:tcPr>
          <w:p w14:paraId="30555CD7" w14:textId="613BA800" w:rsidR="003171C2" w:rsidRPr="00DE1242" w:rsidRDefault="003171C2" w:rsidP="003171C2">
            <w:pPr>
              <w:spacing w:after="0" w:line="240" w:lineRule="auto"/>
              <w:jc w:val="both"/>
              <w:rPr>
                <w:rFonts w:ascii="Times New Roman" w:hAnsi="Times New Roman"/>
                <w:sz w:val="24"/>
                <w:szCs w:val="24"/>
              </w:rPr>
            </w:pPr>
            <w:r>
              <w:rPr>
                <w:rFonts w:ascii="Times New Roman" w:hAnsi="Times New Roman"/>
                <w:sz w:val="24"/>
                <w:szCs w:val="24"/>
              </w:rPr>
              <w:t xml:space="preserve">NORIS suvedama informacija apie programos rezultato (angl. </w:t>
            </w:r>
            <w:proofErr w:type="spellStart"/>
            <w:r>
              <w:rPr>
                <w:rFonts w:ascii="Times New Roman" w:hAnsi="Times New Roman"/>
                <w:sz w:val="24"/>
                <w:szCs w:val="24"/>
              </w:rPr>
              <w:t>outcome</w:t>
            </w:r>
            <w:proofErr w:type="spellEnd"/>
            <w:r>
              <w:rPr>
                <w:rFonts w:ascii="Times New Roman" w:hAnsi="Times New Roman"/>
                <w:sz w:val="24"/>
                <w:szCs w:val="24"/>
              </w:rPr>
              <w:t xml:space="preserve">) lėšų paskirstymo būdą (ar lėšos skiriamos </w:t>
            </w:r>
            <w:r w:rsidR="009F2558">
              <w:rPr>
                <w:rFonts w:ascii="Times New Roman" w:hAnsi="Times New Roman"/>
                <w:sz w:val="24"/>
                <w:szCs w:val="24"/>
              </w:rPr>
              <w:t>konkurso</w:t>
            </w:r>
            <w:r>
              <w:rPr>
                <w:rFonts w:ascii="Times New Roman" w:hAnsi="Times New Roman"/>
                <w:sz w:val="24"/>
                <w:szCs w:val="24"/>
              </w:rPr>
              <w:t>, tiesioginio finansavimo būdu, ar tai valdymo ar techninės paramos lėšos)</w:t>
            </w:r>
          </w:p>
        </w:tc>
      </w:tr>
      <w:tr w:rsidR="000820B1" w:rsidRPr="00DE1242" w14:paraId="522A46E7" w14:textId="77777777" w:rsidTr="00A43092">
        <w:tc>
          <w:tcPr>
            <w:tcW w:w="2943" w:type="dxa"/>
          </w:tcPr>
          <w:p w14:paraId="658037CC" w14:textId="1733C9FF" w:rsidR="000820B1" w:rsidRPr="00DE1242" w:rsidRDefault="00FB3461" w:rsidP="000820B1">
            <w:pPr>
              <w:spacing w:before="60" w:after="60" w:line="240" w:lineRule="exact"/>
              <w:jc w:val="both"/>
              <w:rPr>
                <w:rFonts w:ascii="Times New Roman" w:hAnsi="Times New Roman"/>
                <w:sz w:val="24"/>
                <w:szCs w:val="24"/>
              </w:rPr>
            </w:pPr>
            <w:r>
              <w:rPr>
                <w:rFonts w:ascii="Times New Roman" w:hAnsi="Times New Roman"/>
                <w:sz w:val="24"/>
                <w:szCs w:val="24"/>
              </w:rPr>
              <w:t>EEENOR</w:t>
            </w:r>
            <w:r w:rsidR="000820B1" w:rsidRPr="00DE1242">
              <w:rPr>
                <w:rFonts w:ascii="Times New Roman" w:hAnsi="Times New Roman"/>
                <w:sz w:val="24"/>
                <w:szCs w:val="24"/>
              </w:rPr>
              <w:t xml:space="preserve"> internet</w:t>
            </w:r>
            <w:r>
              <w:rPr>
                <w:rFonts w:ascii="Times New Roman" w:hAnsi="Times New Roman"/>
                <w:sz w:val="24"/>
                <w:szCs w:val="24"/>
              </w:rPr>
              <w:t>o</w:t>
            </w:r>
            <w:r w:rsidR="000820B1" w:rsidRPr="00DE1242">
              <w:rPr>
                <w:rFonts w:ascii="Times New Roman" w:hAnsi="Times New Roman"/>
                <w:sz w:val="24"/>
                <w:szCs w:val="24"/>
              </w:rPr>
              <w:t xml:space="preserve"> svetainė</w:t>
            </w:r>
          </w:p>
        </w:tc>
        <w:tc>
          <w:tcPr>
            <w:tcW w:w="6911" w:type="dxa"/>
          </w:tcPr>
          <w:p w14:paraId="02E97B42" w14:textId="2A6FC327" w:rsidR="000820B1" w:rsidRPr="00DE1242" w:rsidRDefault="000820B1" w:rsidP="00FB3461">
            <w:pPr>
              <w:spacing w:before="60" w:after="60" w:line="240" w:lineRule="exact"/>
              <w:jc w:val="both"/>
              <w:rPr>
                <w:rFonts w:ascii="Times New Roman" w:hAnsi="Times New Roman"/>
                <w:sz w:val="24"/>
                <w:szCs w:val="24"/>
              </w:rPr>
            </w:pPr>
            <w:r w:rsidRPr="00DE1242">
              <w:rPr>
                <w:rFonts w:ascii="Times New Roman" w:hAnsi="Times New Roman"/>
                <w:sz w:val="24"/>
                <w:szCs w:val="24"/>
              </w:rPr>
              <w:t>EEENOR interneto svetainė</w:t>
            </w:r>
          </w:p>
        </w:tc>
      </w:tr>
      <w:tr w:rsidR="00B157D4" w:rsidRPr="00DE1242" w14:paraId="10E39562" w14:textId="77777777" w:rsidTr="00A43092">
        <w:tc>
          <w:tcPr>
            <w:tcW w:w="2943" w:type="dxa"/>
          </w:tcPr>
          <w:p w14:paraId="3AEEE10A"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Projektas</w:t>
            </w:r>
          </w:p>
        </w:tc>
        <w:tc>
          <w:tcPr>
            <w:tcW w:w="6911" w:type="dxa"/>
          </w:tcPr>
          <w:p w14:paraId="793C144C"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Iš EEENOR programos finansuojamas projektas</w:t>
            </w:r>
          </w:p>
        </w:tc>
      </w:tr>
      <w:tr w:rsidR="000820B1" w:rsidRPr="00DE1242" w14:paraId="591B5AAC" w14:textId="77777777" w:rsidTr="00A43092">
        <w:tc>
          <w:tcPr>
            <w:tcW w:w="2943" w:type="dxa"/>
          </w:tcPr>
          <w:p w14:paraId="05E68821" w14:textId="77777777" w:rsidR="000820B1" w:rsidRPr="00DE1242" w:rsidRDefault="000820B1" w:rsidP="000820B1">
            <w:pPr>
              <w:spacing w:after="0" w:line="240" w:lineRule="auto"/>
              <w:jc w:val="both"/>
              <w:rPr>
                <w:rFonts w:ascii="Times New Roman" w:hAnsi="Times New Roman"/>
                <w:sz w:val="24"/>
                <w:szCs w:val="24"/>
              </w:rPr>
            </w:pPr>
            <w:proofErr w:type="spellStart"/>
            <w:r w:rsidRPr="00DE1242">
              <w:rPr>
                <w:rFonts w:ascii="Times New Roman" w:hAnsi="Times New Roman"/>
                <w:sz w:val="24"/>
                <w:szCs w:val="24"/>
              </w:rPr>
              <w:t>PrV</w:t>
            </w:r>
            <w:proofErr w:type="spellEnd"/>
          </w:p>
        </w:tc>
        <w:tc>
          <w:tcPr>
            <w:tcW w:w="6911" w:type="dxa"/>
          </w:tcPr>
          <w:p w14:paraId="7800FDF3"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Projekto vykdytojas</w:t>
            </w:r>
          </w:p>
        </w:tc>
      </w:tr>
      <w:tr w:rsidR="000820B1" w:rsidRPr="00DE1242" w14:paraId="2A33725C" w14:textId="77777777" w:rsidTr="00295B9C">
        <w:tc>
          <w:tcPr>
            <w:tcW w:w="2943" w:type="dxa"/>
            <w:shd w:val="clear" w:color="auto" w:fill="auto"/>
          </w:tcPr>
          <w:p w14:paraId="09725B05"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Programos paramos sutartis</w:t>
            </w:r>
          </w:p>
        </w:tc>
        <w:tc>
          <w:tcPr>
            <w:tcW w:w="6911" w:type="dxa"/>
            <w:shd w:val="clear" w:color="auto" w:fill="auto"/>
          </w:tcPr>
          <w:p w14:paraId="031A7CD4" w14:textId="77777777" w:rsidR="000820B1" w:rsidRPr="00DE1242" w:rsidRDefault="000820B1" w:rsidP="00EE1A1C">
            <w:pPr>
              <w:spacing w:before="60" w:after="60" w:line="240" w:lineRule="exact"/>
              <w:jc w:val="both"/>
              <w:rPr>
                <w:rFonts w:ascii="Times New Roman" w:hAnsi="Times New Roman"/>
                <w:sz w:val="24"/>
                <w:szCs w:val="24"/>
              </w:rPr>
            </w:pPr>
            <w:r w:rsidRPr="00DE1242">
              <w:rPr>
                <w:rFonts w:ascii="Times New Roman" w:hAnsi="Times New Roman"/>
                <w:sz w:val="24"/>
                <w:szCs w:val="24"/>
              </w:rPr>
              <w:t xml:space="preserve">Sutartis, sudaryta tarp </w:t>
            </w:r>
            <w:r w:rsidR="00EE1A1C">
              <w:rPr>
                <w:rFonts w:ascii="Times New Roman" w:hAnsi="Times New Roman"/>
                <w:sz w:val="24"/>
                <w:szCs w:val="24"/>
              </w:rPr>
              <w:t>EEE</w:t>
            </w:r>
            <w:r w:rsidRPr="00DE1242">
              <w:rPr>
                <w:rFonts w:ascii="Times New Roman" w:hAnsi="Times New Roman"/>
                <w:sz w:val="24"/>
                <w:szCs w:val="24"/>
              </w:rPr>
              <w:t xml:space="preserve"> finansinio mechanizmo komiteto ir FM arba NURM ir FM dėl programos finansavimo ir įgyvendinimo</w:t>
            </w:r>
          </w:p>
        </w:tc>
      </w:tr>
      <w:tr w:rsidR="000820B1" w:rsidRPr="00DE1242" w14:paraId="69D9E949" w14:textId="77777777" w:rsidTr="00295B9C">
        <w:tc>
          <w:tcPr>
            <w:tcW w:w="2943" w:type="dxa"/>
            <w:shd w:val="clear" w:color="auto" w:fill="auto"/>
          </w:tcPr>
          <w:p w14:paraId="12B706BF"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PV</w:t>
            </w:r>
          </w:p>
        </w:tc>
        <w:tc>
          <w:tcPr>
            <w:tcW w:w="6911" w:type="dxa"/>
            <w:shd w:val="clear" w:color="auto" w:fill="auto"/>
          </w:tcPr>
          <w:p w14:paraId="128A9745"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PO Projektų vadovas</w:t>
            </w:r>
          </w:p>
        </w:tc>
      </w:tr>
      <w:tr w:rsidR="004B0906" w:rsidRPr="00DE1242" w14:paraId="68AE2BB5" w14:textId="77777777" w:rsidTr="00295B9C">
        <w:tc>
          <w:tcPr>
            <w:tcW w:w="2943" w:type="dxa"/>
            <w:shd w:val="clear" w:color="auto" w:fill="auto"/>
          </w:tcPr>
          <w:p w14:paraId="633EBB67" w14:textId="391A10D6" w:rsidR="004B0906" w:rsidRPr="00DE1242" w:rsidRDefault="004B0906" w:rsidP="00E01E2C">
            <w:pPr>
              <w:spacing w:after="0" w:line="240" w:lineRule="auto"/>
              <w:jc w:val="both"/>
              <w:rPr>
                <w:rFonts w:ascii="Times New Roman" w:hAnsi="Times New Roman"/>
                <w:sz w:val="24"/>
                <w:szCs w:val="24"/>
              </w:rPr>
            </w:pPr>
            <w:r>
              <w:rPr>
                <w:rFonts w:ascii="Times New Roman" w:hAnsi="Times New Roman"/>
                <w:sz w:val="24"/>
                <w:szCs w:val="24"/>
              </w:rPr>
              <w:t>P</w:t>
            </w:r>
            <w:r w:rsidR="00E01E2C">
              <w:rPr>
                <w:rFonts w:ascii="Times New Roman" w:hAnsi="Times New Roman"/>
                <w:sz w:val="24"/>
                <w:szCs w:val="24"/>
              </w:rPr>
              <w:t>KI</w:t>
            </w:r>
          </w:p>
        </w:tc>
        <w:tc>
          <w:tcPr>
            <w:tcW w:w="6911" w:type="dxa"/>
            <w:shd w:val="clear" w:color="auto" w:fill="auto"/>
          </w:tcPr>
          <w:p w14:paraId="78A83961" w14:textId="1733C4EB" w:rsidR="004B0906" w:rsidRPr="00DE1242" w:rsidRDefault="004B0906" w:rsidP="004B0906">
            <w:pPr>
              <w:spacing w:before="60" w:after="60" w:line="240" w:lineRule="exact"/>
              <w:jc w:val="both"/>
              <w:rPr>
                <w:rFonts w:ascii="Times New Roman" w:hAnsi="Times New Roman"/>
                <w:sz w:val="24"/>
                <w:szCs w:val="24"/>
              </w:rPr>
            </w:pPr>
            <w:r>
              <w:rPr>
                <w:rFonts w:ascii="Times New Roman" w:hAnsi="Times New Roman"/>
                <w:sz w:val="24"/>
                <w:szCs w:val="24"/>
              </w:rPr>
              <w:t xml:space="preserve">Pažeidimų </w:t>
            </w:r>
            <w:r w:rsidR="003F551D">
              <w:rPr>
                <w:rFonts w:ascii="Times New Roman" w:hAnsi="Times New Roman"/>
                <w:sz w:val="24"/>
                <w:szCs w:val="24"/>
              </w:rPr>
              <w:t xml:space="preserve">kontrolės </w:t>
            </w:r>
            <w:r>
              <w:rPr>
                <w:rFonts w:ascii="Times New Roman" w:hAnsi="Times New Roman"/>
                <w:sz w:val="24"/>
                <w:szCs w:val="24"/>
              </w:rPr>
              <w:t xml:space="preserve">institucija (Lietuvos Respublikos finansų ministerijos </w:t>
            </w:r>
            <w:r w:rsidRPr="004B0906">
              <w:rPr>
                <w:rFonts w:ascii="Times New Roman" w:hAnsi="Times New Roman"/>
                <w:sz w:val="24"/>
                <w:szCs w:val="24"/>
              </w:rPr>
              <w:t>LR finansų ministerijos Išlaidų investicijoms deklaravimo departamentas</w:t>
            </w:r>
            <w:r>
              <w:rPr>
                <w:rFonts w:ascii="Times New Roman" w:hAnsi="Times New Roman"/>
                <w:sz w:val="24"/>
                <w:szCs w:val="24"/>
              </w:rPr>
              <w:t>)</w:t>
            </w:r>
          </w:p>
        </w:tc>
      </w:tr>
      <w:tr w:rsidR="000820B1" w:rsidRPr="00DE1242" w14:paraId="7D3BF973" w14:textId="77777777" w:rsidTr="00295B9C">
        <w:tc>
          <w:tcPr>
            <w:tcW w:w="2943" w:type="dxa"/>
            <w:shd w:val="clear" w:color="auto" w:fill="auto"/>
          </w:tcPr>
          <w:p w14:paraId="67D790B3"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SA</w:t>
            </w:r>
          </w:p>
        </w:tc>
        <w:tc>
          <w:tcPr>
            <w:tcW w:w="6911" w:type="dxa"/>
            <w:shd w:val="clear" w:color="auto" w:fill="auto"/>
          </w:tcPr>
          <w:p w14:paraId="53D7148B"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Sąskaitų apmokėjimo būdu gautas mokėjimo prašymas</w:t>
            </w:r>
          </w:p>
        </w:tc>
      </w:tr>
      <w:tr w:rsidR="00DE1242" w:rsidRPr="00DE1242" w14:paraId="667C2251" w14:textId="77777777" w:rsidTr="00295B9C">
        <w:tc>
          <w:tcPr>
            <w:tcW w:w="2943" w:type="dxa"/>
            <w:shd w:val="clear" w:color="auto" w:fill="auto"/>
          </w:tcPr>
          <w:p w14:paraId="00DDB2A2"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Sutartis</w:t>
            </w:r>
          </w:p>
        </w:tc>
        <w:tc>
          <w:tcPr>
            <w:tcW w:w="6911" w:type="dxa"/>
            <w:shd w:val="clear" w:color="auto" w:fill="auto"/>
          </w:tcPr>
          <w:p w14:paraId="541A9C16"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 xml:space="preserve">Iš EEENOR lėšų bendrai finansuojamo projekto sutartis. </w:t>
            </w:r>
          </w:p>
          <w:p w14:paraId="1BE2CA6B"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Sutartys gali būti sudaromos: 1) atlikus atvirus kvietimus paraiškoms teikti; 2) patvirtinus tiesioginio finansavimo projektus; 3) pasirašius programos įgyvendinimo sutartis.</w:t>
            </w:r>
          </w:p>
        </w:tc>
      </w:tr>
      <w:tr w:rsidR="00DE1242" w:rsidRPr="00DE1242" w14:paraId="2C76F616" w14:textId="77777777" w:rsidTr="00295B9C">
        <w:tc>
          <w:tcPr>
            <w:tcW w:w="2943" w:type="dxa"/>
            <w:shd w:val="clear" w:color="auto" w:fill="auto"/>
          </w:tcPr>
          <w:p w14:paraId="433D6726"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Sutarties keitimo projektas</w:t>
            </w:r>
          </w:p>
        </w:tc>
        <w:tc>
          <w:tcPr>
            <w:tcW w:w="6911" w:type="dxa"/>
            <w:shd w:val="clear" w:color="auto" w:fill="auto"/>
          </w:tcPr>
          <w:p w14:paraId="25AB01F6" w14:textId="77777777" w:rsidR="00DE1242" w:rsidRPr="00DE1242" w:rsidRDefault="00DE1242" w:rsidP="00DE1242">
            <w:pPr>
              <w:spacing w:before="60" w:after="60" w:line="240" w:lineRule="exact"/>
              <w:jc w:val="both"/>
              <w:rPr>
                <w:rFonts w:ascii="Times New Roman" w:hAnsi="Times New Roman"/>
                <w:sz w:val="24"/>
                <w:szCs w:val="24"/>
              </w:rPr>
            </w:pPr>
            <w:r w:rsidRPr="00DE1242">
              <w:rPr>
                <w:rFonts w:ascii="Times New Roman" w:hAnsi="Times New Roman"/>
                <w:sz w:val="24"/>
                <w:szCs w:val="24"/>
              </w:rPr>
              <w:t>Sutarties keitimas, įformintas PO pasirinkta sutarties keitimo forma (vadovaujantis Civilinio kodekso reikalavimais)</w:t>
            </w:r>
          </w:p>
        </w:tc>
      </w:tr>
      <w:tr w:rsidR="00B157D4" w:rsidRPr="00DE1242" w14:paraId="32231733" w14:textId="77777777" w:rsidTr="00295B9C">
        <w:tc>
          <w:tcPr>
            <w:tcW w:w="2943" w:type="dxa"/>
            <w:shd w:val="clear" w:color="auto" w:fill="auto"/>
          </w:tcPr>
          <w:p w14:paraId="6ACB7AEA" w14:textId="77777777" w:rsidR="00B157D4" w:rsidRPr="00DE1242" w:rsidRDefault="00B157D4" w:rsidP="00B157D4">
            <w:pPr>
              <w:spacing w:before="60" w:after="60" w:line="240" w:lineRule="exact"/>
              <w:jc w:val="both"/>
              <w:rPr>
                <w:rFonts w:ascii="Times New Roman" w:hAnsi="Times New Roman"/>
                <w:sz w:val="24"/>
                <w:szCs w:val="24"/>
              </w:rPr>
            </w:pPr>
            <w:r w:rsidRPr="00DE1242">
              <w:rPr>
                <w:rFonts w:ascii="Times New Roman" w:hAnsi="Times New Roman"/>
                <w:sz w:val="24"/>
                <w:szCs w:val="24"/>
              </w:rPr>
              <w:t>STT</w:t>
            </w:r>
          </w:p>
        </w:tc>
        <w:tc>
          <w:tcPr>
            <w:tcW w:w="6911" w:type="dxa"/>
            <w:shd w:val="clear" w:color="auto" w:fill="auto"/>
          </w:tcPr>
          <w:p w14:paraId="1B374371"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Lietuvos Respublikos specialiųjų tyrimų tarnyba</w:t>
            </w:r>
          </w:p>
        </w:tc>
      </w:tr>
      <w:tr w:rsidR="00EE1A1C" w:rsidRPr="00DE1242" w14:paraId="3C1EA388" w14:textId="77777777" w:rsidTr="00295B9C">
        <w:tc>
          <w:tcPr>
            <w:tcW w:w="2943" w:type="dxa"/>
            <w:shd w:val="clear" w:color="auto" w:fill="auto"/>
          </w:tcPr>
          <w:p w14:paraId="073DCE81" w14:textId="77777777" w:rsidR="00EE1A1C" w:rsidRPr="00DE1242" w:rsidRDefault="00EE1A1C" w:rsidP="00B157D4">
            <w:pPr>
              <w:spacing w:before="60" w:after="60" w:line="240" w:lineRule="exact"/>
              <w:jc w:val="both"/>
              <w:rPr>
                <w:rFonts w:ascii="Times New Roman" w:hAnsi="Times New Roman"/>
                <w:sz w:val="24"/>
                <w:szCs w:val="24"/>
              </w:rPr>
            </w:pPr>
            <w:r>
              <w:rPr>
                <w:rFonts w:ascii="Times New Roman" w:hAnsi="Times New Roman"/>
                <w:sz w:val="24"/>
                <w:szCs w:val="24"/>
              </w:rPr>
              <w:t>T</w:t>
            </w:r>
          </w:p>
        </w:tc>
        <w:tc>
          <w:tcPr>
            <w:tcW w:w="6911" w:type="dxa"/>
            <w:shd w:val="clear" w:color="auto" w:fill="auto"/>
          </w:tcPr>
          <w:p w14:paraId="6927EF92" w14:textId="77777777" w:rsidR="00EE1A1C" w:rsidRPr="00DE1242" w:rsidRDefault="00EE1A1C" w:rsidP="00B157D4">
            <w:pPr>
              <w:spacing w:after="0" w:line="240" w:lineRule="auto"/>
              <w:jc w:val="both"/>
              <w:rPr>
                <w:rFonts w:ascii="Times New Roman" w:hAnsi="Times New Roman"/>
                <w:sz w:val="24"/>
                <w:szCs w:val="24"/>
              </w:rPr>
            </w:pPr>
            <w:r>
              <w:rPr>
                <w:rFonts w:ascii="Times New Roman" w:hAnsi="Times New Roman"/>
                <w:sz w:val="24"/>
                <w:szCs w:val="24"/>
              </w:rPr>
              <w:t>PO teisininkas</w:t>
            </w:r>
          </w:p>
        </w:tc>
      </w:tr>
      <w:tr w:rsidR="000820B1" w:rsidRPr="00DE1242" w14:paraId="173753BF" w14:textId="77777777" w:rsidTr="00295B9C">
        <w:tc>
          <w:tcPr>
            <w:tcW w:w="2943" w:type="dxa"/>
            <w:shd w:val="clear" w:color="auto" w:fill="auto"/>
          </w:tcPr>
          <w:p w14:paraId="7E747D08"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TF paraiška</w:t>
            </w:r>
          </w:p>
        </w:tc>
        <w:tc>
          <w:tcPr>
            <w:tcW w:w="6911" w:type="dxa"/>
            <w:shd w:val="clear" w:color="auto" w:fill="auto"/>
          </w:tcPr>
          <w:p w14:paraId="55ED99EF"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Tiesioginio finansavimo projekto paraiška</w:t>
            </w:r>
          </w:p>
        </w:tc>
      </w:tr>
      <w:tr w:rsidR="000820B1" w:rsidRPr="00DE1242" w14:paraId="59004043" w14:textId="77777777" w:rsidTr="00295B9C">
        <w:tc>
          <w:tcPr>
            <w:tcW w:w="2943" w:type="dxa"/>
            <w:shd w:val="clear" w:color="auto" w:fill="auto"/>
          </w:tcPr>
          <w:p w14:paraId="40948BC5"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TF projektas</w:t>
            </w:r>
          </w:p>
        </w:tc>
        <w:tc>
          <w:tcPr>
            <w:tcW w:w="6911" w:type="dxa"/>
            <w:shd w:val="clear" w:color="auto" w:fill="auto"/>
          </w:tcPr>
          <w:p w14:paraId="1DC2E60D"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Tiesioginio finansavimo projektas</w:t>
            </w:r>
          </w:p>
        </w:tc>
      </w:tr>
      <w:tr w:rsidR="000820B1" w:rsidRPr="00DE1242" w14:paraId="38FD8964" w14:textId="77777777" w:rsidTr="00295B9C">
        <w:tc>
          <w:tcPr>
            <w:tcW w:w="2943" w:type="dxa"/>
            <w:shd w:val="clear" w:color="auto" w:fill="auto"/>
          </w:tcPr>
          <w:p w14:paraId="79AE2560"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TMP</w:t>
            </w:r>
          </w:p>
        </w:tc>
        <w:tc>
          <w:tcPr>
            <w:tcW w:w="6911" w:type="dxa"/>
            <w:shd w:val="clear" w:color="auto" w:fill="auto"/>
          </w:tcPr>
          <w:p w14:paraId="28DCC851"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Tarpinis mokėjimo prašymas</w:t>
            </w:r>
          </w:p>
        </w:tc>
      </w:tr>
      <w:tr w:rsidR="000820B1" w:rsidRPr="00DE1242" w14:paraId="38660A93" w14:textId="77777777" w:rsidTr="00295B9C">
        <w:tc>
          <w:tcPr>
            <w:tcW w:w="2943" w:type="dxa"/>
            <w:shd w:val="clear" w:color="auto" w:fill="auto"/>
          </w:tcPr>
          <w:p w14:paraId="718CA37B"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TP</w:t>
            </w:r>
          </w:p>
        </w:tc>
        <w:tc>
          <w:tcPr>
            <w:tcW w:w="6911" w:type="dxa"/>
            <w:shd w:val="clear" w:color="auto" w:fill="auto"/>
          </w:tcPr>
          <w:p w14:paraId="3B68A3F0"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Techninė parama</w:t>
            </w:r>
          </w:p>
        </w:tc>
      </w:tr>
      <w:tr w:rsidR="00677D5D" w:rsidRPr="00DE1242" w14:paraId="62807BBE" w14:textId="77777777" w:rsidTr="00295B9C">
        <w:tc>
          <w:tcPr>
            <w:tcW w:w="2943" w:type="dxa"/>
            <w:shd w:val="clear" w:color="auto" w:fill="auto"/>
          </w:tcPr>
          <w:p w14:paraId="1675D038" w14:textId="7618036F" w:rsidR="00677D5D" w:rsidRPr="00DE1242" w:rsidRDefault="00677D5D" w:rsidP="000820B1">
            <w:pPr>
              <w:spacing w:after="0" w:line="240" w:lineRule="auto"/>
              <w:jc w:val="both"/>
              <w:rPr>
                <w:rFonts w:ascii="Times New Roman" w:hAnsi="Times New Roman"/>
                <w:sz w:val="24"/>
                <w:szCs w:val="24"/>
              </w:rPr>
            </w:pPr>
            <w:proofErr w:type="spellStart"/>
            <w:r>
              <w:rPr>
                <w:rFonts w:ascii="Times New Roman" w:hAnsi="Times New Roman"/>
                <w:sz w:val="24"/>
                <w:szCs w:val="24"/>
              </w:rPr>
              <w:t>TvI</w:t>
            </w:r>
            <w:proofErr w:type="spellEnd"/>
          </w:p>
        </w:tc>
        <w:tc>
          <w:tcPr>
            <w:tcW w:w="6911" w:type="dxa"/>
            <w:shd w:val="clear" w:color="auto" w:fill="auto"/>
          </w:tcPr>
          <w:p w14:paraId="40C1B66E" w14:textId="5713891F" w:rsidR="00677D5D" w:rsidRPr="00DE1242" w:rsidRDefault="00677D5D" w:rsidP="000820B1">
            <w:pPr>
              <w:spacing w:after="0" w:line="240" w:lineRule="auto"/>
              <w:jc w:val="both"/>
              <w:rPr>
                <w:rFonts w:ascii="Times New Roman" w:hAnsi="Times New Roman"/>
                <w:sz w:val="24"/>
                <w:szCs w:val="24"/>
              </w:rPr>
            </w:pPr>
            <w:r>
              <w:rPr>
                <w:rFonts w:ascii="Times New Roman" w:hAnsi="Times New Roman"/>
                <w:sz w:val="24"/>
                <w:szCs w:val="24"/>
              </w:rPr>
              <w:t>Tvirtinančioji institucija</w:t>
            </w:r>
            <w:r w:rsidR="000B20CB">
              <w:rPr>
                <w:rFonts w:ascii="Times New Roman" w:hAnsi="Times New Roman"/>
                <w:sz w:val="24"/>
                <w:szCs w:val="24"/>
              </w:rPr>
              <w:t xml:space="preserve"> – Lietuvos Respublikos finansų ministerija</w:t>
            </w:r>
          </w:p>
        </w:tc>
      </w:tr>
      <w:tr w:rsidR="000820B1" w:rsidRPr="00DE1242" w14:paraId="085882A2" w14:textId="77777777" w:rsidTr="00295B9C">
        <w:tc>
          <w:tcPr>
            <w:tcW w:w="2943" w:type="dxa"/>
            <w:shd w:val="clear" w:color="auto" w:fill="auto"/>
          </w:tcPr>
          <w:p w14:paraId="3DB081D1"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V</w:t>
            </w:r>
          </w:p>
        </w:tc>
        <w:tc>
          <w:tcPr>
            <w:tcW w:w="6911" w:type="dxa"/>
            <w:shd w:val="clear" w:color="auto" w:fill="auto"/>
          </w:tcPr>
          <w:p w14:paraId="377115A7" w14:textId="15E970ED" w:rsidR="000820B1" w:rsidRPr="00DE1242" w:rsidRDefault="000F5090" w:rsidP="000820B1">
            <w:pPr>
              <w:spacing w:after="0" w:line="240" w:lineRule="auto"/>
              <w:jc w:val="both"/>
              <w:rPr>
                <w:rFonts w:ascii="Times New Roman" w:hAnsi="Times New Roman"/>
                <w:sz w:val="24"/>
                <w:szCs w:val="24"/>
              </w:rPr>
            </w:pPr>
            <w:r w:rsidRPr="000F5090">
              <w:rPr>
                <w:rFonts w:ascii="Times New Roman" w:hAnsi="Times New Roman"/>
                <w:sz w:val="24"/>
                <w:szCs w:val="24"/>
              </w:rPr>
              <w:t>Už programos įgyvendinimą atsakingo PO padalinio vadovas</w:t>
            </w:r>
          </w:p>
        </w:tc>
      </w:tr>
      <w:tr w:rsidR="000820B1" w:rsidRPr="00DE1242" w14:paraId="2CB4062F" w14:textId="77777777" w:rsidTr="00295B9C">
        <w:tc>
          <w:tcPr>
            <w:tcW w:w="2943" w:type="dxa"/>
            <w:shd w:val="clear" w:color="auto" w:fill="auto"/>
          </w:tcPr>
          <w:p w14:paraId="469847F5"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lastRenderedPageBreak/>
              <w:t xml:space="preserve">VBAMS </w:t>
            </w:r>
          </w:p>
        </w:tc>
        <w:tc>
          <w:tcPr>
            <w:tcW w:w="6911" w:type="dxa"/>
            <w:shd w:val="clear" w:color="auto" w:fill="auto"/>
          </w:tcPr>
          <w:p w14:paraId="5B0D6A4E" w14:textId="77777777" w:rsidR="000820B1" w:rsidRPr="00DE1242" w:rsidRDefault="00582787" w:rsidP="000820B1">
            <w:pPr>
              <w:spacing w:after="0" w:line="240" w:lineRule="auto"/>
              <w:jc w:val="both"/>
              <w:rPr>
                <w:rFonts w:ascii="Times New Roman" w:hAnsi="Times New Roman"/>
                <w:sz w:val="24"/>
                <w:szCs w:val="24"/>
              </w:rPr>
            </w:pPr>
            <w:hyperlink r:id="rId6" w:history="1">
              <w:r w:rsidR="000820B1" w:rsidRPr="00DE1242">
                <w:rPr>
                  <w:rFonts w:ascii="Times New Roman" w:hAnsi="Times New Roman"/>
                  <w:sz w:val="24"/>
                  <w:szCs w:val="24"/>
                </w:rPr>
                <w:t xml:space="preserve">Valstybės biudžeto apskaitos ir mokėjimų sistema </w:t>
              </w:r>
            </w:hyperlink>
          </w:p>
        </w:tc>
      </w:tr>
      <w:tr w:rsidR="00B157D4" w:rsidRPr="00DE1242" w14:paraId="7C729041" w14:textId="77777777" w:rsidTr="00295B9C">
        <w:tc>
          <w:tcPr>
            <w:tcW w:w="2943" w:type="dxa"/>
            <w:shd w:val="clear" w:color="auto" w:fill="auto"/>
          </w:tcPr>
          <w:p w14:paraId="115DF65E" w14:textId="77777777" w:rsidR="00B157D4" w:rsidRPr="00DE1242" w:rsidRDefault="00B157D4" w:rsidP="00B157D4">
            <w:pPr>
              <w:spacing w:before="120" w:after="0" w:line="240" w:lineRule="exact"/>
              <w:jc w:val="both"/>
              <w:rPr>
                <w:rFonts w:ascii="Times New Roman" w:hAnsi="Times New Roman"/>
                <w:sz w:val="24"/>
                <w:szCs w:val="24"/>
              </w:rPr>
            </w:pPr>
            <w:r w:rsidRPr="00DE1242">
              <w:rPr>
                <w:rFonts w:ascii="Times New Roman" w:hAnsi="Times New Roman"/>
                <w:sz w:val="24"/>
                <w:szCs w:val="24"/>
              </w:rPr>
              <w:t>VPT</w:t>
            </w:r>
          </w:p>
        </w:tc>
        <w:tc>
          <w:tcPr>
            <w:tcW w:w="6911" w:type="dxa"/>
            <w:shd w:val="clear" w:color="auto" w:fill="auto"/>
          </w:tcPr>
          <w:p w14:paraId="5CC13DF4" w14:textId="77777777" w:rsidR="00B157D4" w:rsidRPr="00DE1242" w:rsidRDefault="00B157D4" w:rsidP="00B157D4">
            <w:pPr>
              <w:spacing w:after="0" w:line="240" w:lineRule="auto"/>
              <w:jc w:val="both"/>
              <w:rPr>
                <w:rFonts w:ascii="Times New Roman" w:hAnsi="Times New Roman"/>
                <w:sz w:val="24"/>
                <w:szCs w:val="24"/>
              </w:rPr>
            </w:pPr>
            <w:r w:rsidRPr="00DE1242">
              <w:rPr>
                <w:rFonts w:ascii="Times New Roman" w:hAnsi="Times New Roman"/>
                <w:sz w:val="24"/>
                <w:szCs w:val="24"/>
              </w:rPr>
              <w:t>Viešųjų pirkimų tarnyba</w:t>
            </w:r>
          </w:p>
        </w:tc>
      </w:tr>
      <w:tr w:rsidR="000820B1" w:rsidRPr="00DE1242" w14:paraId="0C349C28" w14:textId="77777777" w:rsidTr="00295B9C">
        <w:tc>
          <w:tcPr>
            <w:tcW w:w="2943" w:type="dxa"/>
            <w:shd w:val="clear" w:color="auto" w:fill="auto"/>
          </w:tcPr>
          <w:p w14:paraId="52150CEA"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VT</w:t>
            </w:r>
          </w:p>
        </w:tc>
        <w:tc>
          <w:tcPr>
            <w:tcW w:w="6911" w:type="dxa"/>
            <w:shd w:val="clear" w:color="auto" w:fill="auto"/>
          </w:tcPr>
          <w:p w14:paraId="0C9D5E3A" w14:textId="77777777" w:rsidR="000820B1" w:rsidRPr="00DE1242" w:rsidRDefault="000820B1" w:rsidP="000820B1">
            <w:pPr>
              <w:spacing w:after="0" w:line="240" w:lineRule="auto"/>
              <w:jc w:val="both"/>
              <w:rPr>
                <w:rFonts w:ascii="Times New Roman" w:hAnsi="Times New Roman"/>
                <w:sz w:val="24"/>
                <w:szCs w:val="24"/>
              </w:rPr>
            </w:pPr>
            <w:r w:rsidRPr="00DE1242">
              <w:rPr>
                <w:rFonts w:ascii="Times New Roman" w:hAnsi="Times New Roman"/>
                <w:sz w:val="24"/>
                <w:szCs w:val="24"/>
              </w:rPr>
              <w:t>PO vyresnysis teisininkas arba teisininkas, kuriam priskirtos papildomos funkcijos</w:t>
            </w:r>
          </w:p>
        </w:tc>
      </w:tr>
      <w:tr w:rsidR="000820B1" w:rsidRPr="00DE1242" w14:paraId="67E2EFFC" w14:textId="77777777" w:rsidTr="00295B9C">
        <w:tc>
          <w:tcPr>
            <w:tcW w:w="2943" w:type="dxa"/>
            <w:shd w:val="clear" w:color="auto" w:fill="auto"/>
          </w:tcPr>
          <w:p w14:paraId="59577023" w14:textId="77777777" w:rsidR="000820B1" w:rsidRPr="00DE1242" w:rsidRDefault="000820B1" w:rsidP="000820B1">
            <w:pPr>
              <w:spacing w:before="60" w:after="60" w:line="240" w:lineRule="exact"/>
              <w:jc w:val="both"/>
              <w:rPr>
                <w:rFonts w:ascii="Times New Roman" w:hAnsi="Times New Roman"/>
                <w:sz w:val="24"/>
                <w:szCs w:val="24"/>
              </w:rPr>
            </w:pPr>
            <w:r w:rsidRPr="00DE1242">
              <w:rPr>
                <w:rFonts w:ascii="Times New Roman" w:hAnsi="Times New Roman"/>
                <w:sz w:val="24"/>
                <w:szCs w:val="24"/>
              </w:rPr>
              <w:t>Vertintojas</w:t>
            </w:r>
          </w:p>
        </w:tc>
        <w:tc>
          <w:tcPr>
            <w:tcW w:w="6911" w:type="dxa"/>
            <w:shd w:val="clear" w:color="auto" w:fill="auto"/>
          </w:tcPr>
          <w:p w14:paraId="0A75E51B" w14:textId="5EBD97A7" w:rsidR="000820B1" w:rsidRPr="00DE1242" w:rsidRDefault="000F5090" w:rsidP="000F5090">
            <w:pPr>
              <w:spacing w:after="0" w:line="240" w:lineRule="auto"/>
              <w:jc w:val="both"/>
              <w:rPr>
                <w:rFonts w:ascii="Times New Roman" w:hAnsi="Times New Roman"/>
                <w:sz w:val="24"/>
                <w:szCs w:val="24"/>
              </w:rPr>
            </w:pPr>
            <w:r w:rsidRPr="000F5090">
              <w:rPr>
                <w:rFonts w:ascii="Times New Roman" w:hAnsi="Times New Roman"/>
                <w:sz w:val="24"/>
                <w:szCs w:val="24"/>
              </w:rPr>
              <w:t>PO kvietimo vertinimui paskirtas asmuo</w:t>
            </w:r>
          </w:p>
        </w:tc>
      </w:tr>
      <w:tr w:rsidR="003A1A30" w:rsidRPr="00DE1242" w14:paraId="5DDC58C7" w14:textId="77777777" w:rsidTr="00295B9C">
        <w:tc>
          <w:tcPr>
            <w:tcW w:w="2943" w:type="dxa"/>
            <w:shd w:val="clear" w:color="auto" w:fill="auto"/>
          </w:tcPr>
          <w:p w14:paraId="1FC8286E" w14:textId="087D8581" w:rsidR="003A1A30" w:rsidRPr="00DE1242" w:rsidRDefault="003A1A30" w:rsidP="000820B1">
            <w:pPr>
              <w:spacing w:before="60" w:after="60" w:line="240" w:lineRule="exact"/>
              <w:jc w:val="both"/>
              <w:rPr>
                <w:rFonts w:ascii="Times New Roman" w:hAnsi="Times New Roman"/>
                <w:sz w:val="24"/>
                <w:szCs w:val="24"/>
              </w:rPr>
            </w:pPr>
            <w:r>
              <w:rPr>
                <w:rFonts w:ascii="Times New Roman" w:hAnsi="Times New Roman"/>
                <w:sz w:val="24"/>
                <w:szCs w:val="24"/>
              </w:rPr>
              <w:t>VIISP</w:t>
            </w:r>
          </w:p>
        </w:tc>
        <w:tc>
          <w:tcPr>
            <w:tcW w:w="6911" w:type="dxa"/>
            <w:shd w:val="clear" w:color="auto" w:fill="auto"/>
          </w:tcPr>
          <w:p w14:paraId="5CC3C7FF" w14:textId="15B65756" w:rsidR="003A1A30" w:rsidRPr="000F5090" w:rsidRDefault="003A1A30" w:rsidP="000F5090">
            <w:pPr>
              <w:spacing w:after="0" w:line="240" w:lineRule="auto"/>
              <w:jc w:val="both"/>
              <w:rPr>
                <w:rFonts w:ascii="Times New Roman" w:hAnsi="Times New Roman"/>
                <w:sz w:val="24"/>
                <w:szCs w:val="24"/>
              </w:rPr>
            </w:pPr>
            <w:r w:rsidRPr="003A1A30">
              <w:rPr>
                <w:rFonts w:ascii="Times New Roman" w:hAnsi="Times New Roman"/>
                <w:sz w:val="24"/>
                <w:szCs w:val="24"/>
              </w:rPr>
              <w:t xml:space="preserve">Valstybės informacinių išteklių </w:t>
            </w:r>
            <w:proofErr w:type="spellStart"/>
            <w:r w:rsidRPr="003A1A30">
              <w:rPr>
                <w:rFonts w:ascii="Times New Roman" w:hAnsi="Times New Roman"/>
                <w:sz w:val="24"/>
                <w:szCs w:val="24"/>
              </w:rPr>
              <w:t>sąveikumo</w:t>
            </w:r>
            <w:proofErr w:type="spellEnd"/>
            <w:r w:rsidRPr="003A1A30">
              <w:rPr>
                <w:rFonts w:ascii="Times New Roman" w:hAnsi="Times New Roman"/>
                <w:sz w:val="24"/>
                <w:szCs w:val="24"/>
              </w:rPr>
              <w:t xml:space="preserve"> platforma</w:t>
            </w:r>
          </w:p>
        </w:tc>
      </w:tr>
    </w:tbl>
    <w:p w14:paraId="081D72B6" w14:textId="77777777" w:rsidR="002F1B07" w:rsidRPr="00DE1242" w:rsidRDefault="002F1B07">
      <w:pPr>
        <w:rPr>
          <w:rFonts w:ascii="Times New Roman" w:hAnsi="Times New Roman"/>
          <w:sz w:val="24"/>
          <w:szCs w:val="24"/>
        </w:rPr>
      </w:pPr>
    </w:p>
    <w:sectPr w:rsidR="002F1B07" w:rsidRPr="00DE1242">
      <w:headerReference w:type="default" r:id="rId7"/>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26CA" w14:textId="77777777" w:rsidR="00582787" w:rsidRDefault="00582787" w:rsidP="008A429A">
      <w:pPr>
        <w:spacing w:after="0" w:line="240" w:lineRule="auto"/>
      </w:pPr>
      <w:r>
        <w:separator/>
      </w:r>
    </w:p>
  </w:endnote>
  <w:endnote w:type="continuationSeparator" w:id="0">
    <w:p w14:paraId="2560B384" w14:textId="77777777" w:rsidR="00582787" w:rsidRDefault="00582787" w:rsidP="008A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A572" w14:textId="77777777" w:rsidR="00582787" w:rsidRDefault="00582787" w:rsidP="008A429A">
      <w:pPr>
        <w:spacing w:after="0" w:line="240" w:lineRule="auto"/>
      </w:pPr>
      <w:r>
        <w:separator/>
      </w:r>
    </w:p>
  </w:footnote>
  <w:footnote w:type="continuationSeparator" w:id="0">
    <w:p w14:paraId="77ED6CA4" w14:textId="77777777" w:rsidR="00582787" w:rsidRDefault="00582787" w:rsidP="008A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4D76" w14:textId="169A31E2" w:rsidR="008A429A" w:rsidRDefault="008A429A" w:rsidP="008A429A">
    <w:pPr>
      <w:pStyle w:val="Header"/>
      <w:jc w:val="right"/>
    </w:pPr>
    <w:r>
      <w:t>2020-11-16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6"/>
    <w:rsid w:val="000812E7"/>
    <w:rsid w:val="000820B1"/>
    <w:rsid w:val="00082514"/>
    <w:rsid w:val="000B20CB"/>
    <w:rsid w:val="000E30CB"/>
    <w:rsid w:val="000F5090"/>
    <w:rsid w:val="001737CE"/>
    <w:rsid w:val="00201FF4"/>
    <w:rsid w:val="00211F68"/>
    <w:rsid w:val="002E1A47"/>
    <w:rsid w:val="002F1B07"/>
    <w:rsid w:val="002F35F9"/>
    <w:rsid w:val="003171C2"/>
    <w:rsid w:val="003A1A30"/>
    <w:rsid w:val="003F551D"/>
    <w:rsid w:val="004025B7"/>
    <w:rsid w:val="004B0906"/>
    <w:rsid w:val="004D067D"/>
    <w:rsid w:val="0052666F"/>
    <w:rsid w:val="00582787"/>
    <w:rsid w:val="006075DC"/>
    <w:rsid w:val="00677D5D"/>
    <w:rsid w:val="006C4B0A"/>
    <w:rsid w:val="007943E4"/>
    <w:rsid w:val="007D0A15"/>
    <w:rsid w:val="00826B80"/>
    <w:rsid w:val="00845D46"/>
    <w:rsid w:val="008A429A"/>
    <w:rsid w:val="008B65CE"/>
    <w:rsid w:val="008C7A16"/>
    <w:rsid w:val="008D795B"/>
    <w:rsid w:val="00916310"/>
    <w:rsid w:val="00937F88"/>
    <w:rsid w:val="009411D1"/>
    <w:rsid w:val="00987276"/>
    <w:rsid w:val="009F2558"/>
    <w:rsid w:val="00A63992"/>
    <w:rsid w:val="00AC102D"/>
    <w:rsid w:val="00B157D4"/>
    <w:rsid w:val="00B866C4"/>
    <w:rsid w:val="00BA0DB5"/>
    <w:rsid w:val="00CA14C9"/>
    <w:rsid w:val="00D07DCB"/>
    <w:rsid w:val="00D43253"/>
    <w:rsid w:val="00DE1242"/>
    <w:rsid w:val="00E01E2C"/>
    <w:rsid w:val="00E721B2"/>
    <w:rsid w:val="00E774C0"/>
    <w:rsid w:val="00E972D5"/>
    <w:rsid w:val="00ED467E"/>
    <w:rsid w:val="00EE1A1C"/>
    <w:rsid w:val="00EF48E6"/>
    <w:rsid w:val="00F07883"/>
    <w:rsid w:val="00F45E7A"/>
    <w:rsid w:val="00F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B6C8"/>
  <w15:docId w15:val="{BEFB0CFD-01DB-4796-BCB2-02C2DACF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68"/>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067D"/>
    <w:rPr>
      <w:sz w:val="16"/>
      <w:szCs w:val="16"/>
    </w:rPr>
  </w:style>
  <w:style w:type="paragraph" w:styleId="CommentText">
    <w:name w:val="annotation text"/>
    <w:basedOn w:val="Normal"/>
    <w:link w:val="CommentTextChar"/>
    <w:uiPriority w:val="99"/>
    <w:semiHidden/>
    <w:unhideWhenUsed/>
    <w:rsid w:val="004D067D"/>
    <w:pPr>
      <w:spacing w:line="240" w:lineRule="auto"/>
    </w:pPr>
    <w:rPr>
      <w:sz w:val="20"/>
      <w:szCs w:val="20"/>
    </w:rPr>
  </w:style>
  <w:style w:type="character" w:customStyle="1" w:styleId="CommentTextChar">
    <w:name w:val="Comment Text Char"/>
    <w:basedOn w:val="DefaultParagraphFont"/>
    <w:link w:val="CommentText"/>
    <w:uiPriority w:val="99"/>
    <w:semiHidden/>
    <w:rsid w:val="004D067D"/>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4D067D"/>
    <w:rPr>
      <w:b/>
      <w:bCs/>
    </w:rPr>
  </w:style>
  <w:style w:type="character" w:customStyle="1" w:styleId="CommentSubjectChar">
    <w:name w:val="Comment Subject Char"/>
    <w:basedOn w:val="CommentTextChar"/>
    <w:link w:val="CommentSubject"/>
    <w:uiPriority w:val="99"/>
    <w:semiHidden/>
    <w:rsid w:val="004D067D"/>
    <w:rPr>
      <w:rFonts w:ascii="Calibri" w:eastAsia="Calibri" w:hAnsi="Calibri" w:cs="Times New Roman"/>
      <w:b/>
      <w:bCs/>
      <w:sz w:val="20"/>
      <w:szCs w:val="20"/>
      <w:lang w:val="lt-LT"/>
    </w:rPr>
  </w:style>
  <w:style w:type="paragraph" w:styleId="BalloonText">
    <w:name w:val="Balloon Text"/>
    <w:basedOn w:val="Normal"/>
    <w:link w:val="BalloonTextChar"/>
    <w:uiPriority w:val="99"/>
    <w:semiHidden/>
    <w:unhideWhenUsed/>
    <w:rsid w:val="004D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7D"/>
    <w:rPr>
      <w:rFonts w:ascii="Segoe UI" w:eastAsia="Calibri" w:hAnsi="Segoe UI" w:cs="Segoe UI"/>
      <w:sz w:val="18"/>
      <w:szCs w:val="18"/>
      <w:lang w:val="lt-LT"/>
    </w:rPr>
  </w:style>
  <w:style w:type="character" w:customStyle="1" w:styleId="st1">
    <w:name w:val="st1"/>
    <w:basedOn w:val="DefaultParagraphFont"/>
    <w:rsid w:val="003A1A30"/>
  </w:style>
  <w:style w:type="paragraph" w:styleId="Header">
    <w:name w:val="header"/>
    <w:basedOn w:val="Normal"/>
    <w:link w:val="HeaderChar"/>
    <w:uiPriority w:val="99"/>
    <w:unhideWhenUsed/>
    <w:rsid w:val="008A42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429A"/>
    <w:rPr>
      <w:rFonts w:ascii="Calibri" w:eastAsia="Calibri" w:hAnsi="Calibri" w:cs="Times New Roman"/>
      <w:lang w:val="lt-LT"/>
    </w:rPr>
  </w:style>
  <w:style w:type="paragraph" w:styleId="Footer">
    <w:name w:val="footer"/>
    <w:basedOn w:val="Normal"/>
    <w:link w:val="FooterChar"/>
    <w:uiPriority w:val="99"/>
    <w:unhideWhenUsed/>
    <w:rsid w:val="008A42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429A"/>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min.lrv.lt/lt/paslaugos/valstybes-biudzeto-apskaitos-ir-mokejimu-sistema-vbam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4513</Words>
  <Characters>2573</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Vilčinskaitė</dc:creator>
  <cp:lastModifiedBy>Neringa Janušienė</cp:lastModifiedBy>
  <cp:revision>5</cp:revision>
  <dcterms:created xsi:type="dcterms:W3CDTF">2020-10-13T05:42:00Z</dcterms:created>
  <dcterms:modified xsi:type="dcterms:W3CDTF">2020-12-09T11:31:00Z</dcterms:modified>
</cp:coreProperties>
</file>