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6433" w14:textId="0364B658" w:rsidR="008E78D7" w:rsidRDefault="008E78D7" w:rsidP="00245419">
      <w:pPr>
        <w:spacing w:after="0" w:line="240" w:lineRule="auto"/>
        <w:ind w:left="4820"/>
        <w:rPr>
          <w:rFonts w:ascii="Times New Roman" w:eastAsia="Times New Roman" w:hAnsi="Times New Roman" w:cs="Times New Roman"/>
          <w:sz w:val="24"/>
          <w:szCs w:val="24"/>
          <w:lang w:val="en-GB" w:eastAsia="lt-LT"/>
        </w:rPr>
      </w:pPr>
      <w:r w:rsidRPr="00245419">
        <w:rPr>
          <w:rFonts w:ascii="Times New Roman" w:eastAsia="Times New Roman" w:hAnsi="Times New Roman" w:cs="Times New Roman"/>
          <w:sz w:val="24"/>
          <w:szCs w:val="24"/>
          <w:lang w:val="en-GB" w:eastAsia="lt-LT"/>
        </w:rPr>
        <w:t>APPROVED by Decree No. DR-20-2-2020-</w:t>
      </w:r>
      <w:r w:rsidR="00245419" w:rsidRPr="00245419">
        <w:rPr>
          <w:rFonts w:ascii="Times New Roman" w:eastAsia="Times New Roman" w:hAnsi="Times New Roman" w:cs="Times New Roman"/>
          <w:sz w:val="24"/>
          <w:szCs w:val="24"/>
          <w:lang w:val="en-GB" w:eastAsia="lt-LT"/>
        </w:rPr>
        <w:t>2</w:t>
      </w:r>
      <w:r w:rsidR="00946A6B">
        <w:rPr>
          <w:rFonts w:ascii="Times New Roman" w:eastAsia="Times New Roman" w:hAnsi="Times New Roman" w:cs="Times New Roman"/>
          <w:sz w:val="24"/>
          <w:szCs w:val="24"/>
          <w:lang w:val="en-GB" w:eastAsia="lt-LT"/>
        </w:rPr>
        <w:t>3</w:t>
      </w:r>
      <w:r w:rsidRPr="00245419">
        <w:rPr>
          <w:rFonts w:ascii="Times New Roman" w:eastAsia="Times New Roman" w:hAnsi="Times New Roman" w:cs="Times New Roman"/>
          <w:sz w:val="24"/>
          <w:szCs w:val="24"/>
          <w:lang w:val="en-GB" w:eastAsia="lt-LT"/>
        </w:rPr>
        <w:t xml:space="preserve"> of the Deputy Director of the Public Institution Central Project Management Agency of </w:t>
      </w:r>
      <w:r w:rsidR="00245419" w:rsidRPr="00245419">
        <w:rPr>
          <w:rFonts w:ascii="Times New Roman" w:eastAsia="Times New Roman" w:hAnsi="Times New Roman" w:cs="Times New Roman"/>
          <w:sz w:val="24"/>
          <w:szCs w:val="24"/>
          <w:lang w:val="en-GB" w:eastAsia="lt-LT"/>
        </w:rPr>
        <w:t>29</w:t>
      </w:r>
      <w:r w:rsidRPr="00245419">
        <w:rPr>
          <w:rFonts w:ascii="Times New Roman" w:eastAsia="Times New Roman" w:hAnsi="Times New Roman" w:cs="Times New Roman"/>
          <w:sz w:val="24"/>
          <w:szCs w:val="24"/>
          <w:lang w:val="en-GB" w:eastAsia="lt-LT"/>
        </w:rPr>
        <w:t xml:space="preserve"> April 2020</w:t>
      </w:r>
    </w:p>
    <w:p w14:paraId="49B3FE26" w14:textId="077651F4" w:rsidR="00D9533F" w:rsidRPr="00D9533F" w:rsidRDefault="00D9533F" w:rsidP="00245419">
      <w:pPr>
        <w:spacing w:after="0" w:line="240" w:lineRule="auto"/>
        <w:ind w:left="4820"/>
        <w:rPr>
          <w:rFonts w:ascii="Times New Roman" w:eastAsia="Times New Roman" w:hAnsi="Times New Roman" w:cs="Times New Roman"/>
          <w:sz w:val="24"/>
          <w:szCs w:val="24"/>
          <w:lang w:val="en-GB" w:eastAsia="lt-LT"/>
        </w:rPr>
      </w:pPr>
      <w:r w:rsidRPr="00D9533F">
        <w:rPr>
          <w:rFonts w:ascii="Times New Roman" w:eastAsia="Times New Roman" w:hAnsi="Times New Roman" w:cs="Times New Roman"/>
          <w:sz w:val="24"/>
          <w:szCs w:val="24"/>
          <w:lang w:val="en-GB" w:eastAsia="lt-LT"/>
        </w:rPr>
        <w:t>(</w:t>
      </w:r>
      <w:r>
        <w:rPr>
          <w:rFonts w:ascii="Times New Roman" w:eastAsia="Times New Roman" w:hAnsi="Times New Roman" w:cs="Times New Roman"/>
          <w:sz w:val="24"/>
          <w:szCs w:val="24"/>
          <w:lang w:val="en-GB" w:eastAsia="lt-LT"/>
        </w:rPr>
        <w:t>A</w:t>
      </w:r>
      <w:r w:rsidRPr="00D9533F">
        <w:rPr>
          <w:rFonts w:ascii="Times New Roman" w:eastAsia="Times New Roman" w:hAnsi="Times New Roman" w:cs="Times New Roman"/>
          <w:sz w:val="24"/>
          <w:szCs w:val="24"/>
          <w:lang w:val="en-GB" w:eastAsia="lt-LT"/>
        </w:rPr>
        <w:t xml:space="preserve">s last amended </w:t>
      </w:r>
      <w:r>
        <w:rPr>
          <w:rFonts w:ascii="Times New Roman" w:eastAsia="Times New Roman" w:hAnsi="Times New Roman" w:cs="Times New Roman"/>
          <w:sz w:val="24"/>
          <w:szCs w:val="24"/>
          <w:lang w:val="en-GB" w:eastAsia="lt-LT"/>
        </w:rPr>
        <w:t xml:space="preserve">on </w:t>
      </w:r>
      <w:r w:rsidRPr="00262396">
        <w:rPr>
          <w:rFonts w:ascii="Times New Roman" w:eastAsia="Times New Roman" w:hAnsi="Times New Roman" w:cs="Times New Roman"/>
          <w:sz w:val="24"/>
          <w:szCs w:val="24"/>
          <w:lang w:val="en-GB" w:eastAsia="lt-LT"/>
        </w:rPr>
        <w:t>20 August 2020</w:t>
      </w:r>
      <w:r>
        <w:rPr>
          <w:rFonts w:ascii="Times New Roman" w:eastAsia="Times New Roman" w:hAnsi="Times New Roman" w:cs="Times New Roman"/>
          <w:sz w:val="24"/>
          <w:szCs w:val="24"/>
          <w:lang w:val="en-GB" w:eastAsia="lt-LT"/>
        </w:rPr>
        <w:t xml:space="preserve"> </w:t>
      </w:r>
      <w:r w:rsidRPr="00D9533F">
        <w:rPr>
          <w:rFonts w:ascii="Times New Roman" w:eastAsia="Times New Roman" w:hAnsi="Times New Roman" w:cs="Times New Roman"/>
          <w:sz w:val="24"/>
          <w:szCs w:val="24"/>
          <w:lang w:val="en-GB" w:eastAsia="lt-LT"/>
        </w:rPr>
        <w:t xml:space="preserve">by </w:t>
      </w:r>
      <w:r w:rsidR="007637D2">
        <w:rPr>
          <w:rFonts w:ascii="Times New Roman" w:eastAsia="Times New Roman" w:hAnsi="Times New Roman" w:cs="Times New Roman"/>
          <w:sz w:val="24"/>
          <w:szCs w:val="24"/>
          <w:lang w:val="en-GB" w:eastAsia="lt-LT"/>
        </w:rPr>
        <w:t xml:space="preserve">the </w:t>
      </w:r>
      <w:r w:rsidRPr="00D9533F">
        <w:rPr>
          <w:rFonts w:ascii="Times New Roman" w:eastAsia="Times New Roman" w:hAnsi="Times New Roman" w:cs="Times New Roman"/>
          <w:sz w:val="24"/>
          <w:szCs w:val="24"/>
          <w:lang w:val="en-GB" w:eastAsia="lt-LT"/>
        </w:rPr>
        <w:t xml:space="preserve">Decree </w:t>
      </w:r>
      <w:r w:rsidRPr="00A05B7F">
        <w:rPr>
          <w:rFonts w:ascii="Times New Roman" w:eastAsia="Times New Roman" w:hAnsi="Times New Roman" w:cs="Times New Roman"/>
          <w:sz w:val="24"/>
          <w:szCs w:val="24"/>
          <w:lang w:val="en-GB" w:eastAsia="lt-LT"/>
        </w:rPr>
        <w:t>No. DR-20-2-2020-35</w:t>
      </w:r>
      <w:r>
        <w:rPr>
          <w:rFonts w:ascii="Times New Roman" w:eastAsia="Times New Roman" w:hAnsi="Times New Roman" w:cs="Times New Roman"/>
          <w:sz w:val="24"/>
          <w:szCs w:val="24"/>
          <w:lang w:val="en-GB" w:eastAsia="lt-LT"/>
        </w:rPr>
        <w:t>)</w:t>
      </w:r>
    </w:p>
    <w:p w14:paraId="5560906B" w14:textId="32BE8E30" w:rsidR="00C70E72" w:rsidRPr="00C56E9B" w:rsidRDefault="00C70E72" w:rsidP="00AE78C8">
      <w:pPr>
        <w:tabs>
          <w:tab w:val="left" w:pos="1134"/>
        </w:tabs>
        <w:ind w:firstLine="567"/>
        <w:jc w:val="right"/>
        <w:rPr>
          <w:rFonts w:ascii="Times New Roman" w:hAnsi="Times New Roman" w:cs="Times New Roman"/>
          <w:b/>
          <w:bCs/>
          <w:caps/>
          <w:lang w:val="en-GB"/>
        </w:rPr>
      </w:pPr>
    </w:p>
    <w:p w14:paraId="786C3720" w14:textId="77777777" w:rsidR="008E78D7" w:rsidRDefault="008E78D7" w:rsidP="00AE78C8">
      <w:pPr>
        <w:tabs>
          <w:tab w:val="left" w:pos="1134"/>
        </w:tabs>
        <w:ind w:firstLine="567"/>
        <w:jc w:val="center"/>
        <w:rPr>
          <w:rFonts w:ascii="Times New Roman" w:hAnsi="Times New Roman" w:cs="Times New Roman"/>
          <w:b/>
          <w:bCs/>
          <w:caps/>
          <w:lang w:val="en-GB"/>
        </w:rPr>
      </w:pPr>
    </w:p>
    <w:p w14:paraId="749133E8" w14:textId="249B6486" w:rsidR="00C70E72" w:rsidRPr="00C56E9B" w:rsidRDefault="00C70E72" w:rsidP="00AE78C8">
      <w:pPr>
        <w:tabs>
          <w:tab w:val="left" w:pos="1134"/>
        </w:tabs>
        <w:ind w:firstLine="567"/>
        <w:jc w:val="center"/>
        <w:rPr>
          <w:rFonts w:ascii="Times New Roman" w:hAnsi="Times New Roman" w:cs="Times New Roman"/>
          <w:b/>
          <w:bCs/>
          <w:caps/>
          <w:lang w:val="en-GB"/>
        </w:rPr>
      </w:pPr>
      <w:r w:rsidRPr="00C56E9B">
        <w:rPr>
          <w:rFonts w:ascii="Times New Roman" w:hAnsi="Times New Roman" w:cs="Times New Roman"/>
          <w:b/>
          <w:bCs/>
          <w:caps/>
          <w:lang w:val="en-GB"/>
        </w:rPr>
        <w:t xml:space="preserve">GUIDELINES FOR APPLICANTS </w:t>
      </w:r>
      <w:bookmarkStart w:id="0" w:name="_GoBack"/>
      <w:bookmarkEnd w:id="0"/>
    </w:p>
    <w:p w14:paraId="01813FB9" w14:textId="77777777" w:rsidR="00C70E72" w:rsidRPr="00C56E9B" w:rsidRDefault="00C70E72" w:rsidP="00AE78C8">
      <w:pPr>
        <w:tabs>
          <w:tab w:val="left" w:pos="1134"/>
        </w:tabs>
        <w:ind w:firstLine="567"/>
        <w:jc w:val="center"/>
        <w:rPr>
          <w:rFonts w:ascii="Times New Roman" w:hAnsi="Times New Roman" w:cs="Times New Roman"/>
          <w:b/>
          <w:bCs/>
          <w:lang w:val="en-GB"/>
        </w:rPr>
      </w:pPr>
      <w:r w:rsidRPr="00C56E9B">
        <w:rPr>
          <w:rFonts w:ascii="Times New Roman" w:hAnsi="Times New Roman" w:cs="Times New Roman"/>
          <w:b/>
          <w:bCs/>
          <w:caps/>
          <w:lang w:val="en-GB"/>
        </w:rPr>
        <w:t>Of the open call “</w:t>
      </w:r>
      <w:r w:rsidR="00B13145" w:rsidRPr="00C56E9B">
        <w:rPr>
          <w:rFonts w:ascii="Times New Roman" w:hAnsi="Times New Roman" w:cs="Times New Roman"/>
          <w:b/>
          <w:bCs/>
          <w:caps/>
          <w:lang w:val="en-GB"/>
        </w:rPr>
        <w:t xml:space="preserve">SUPPORTING </w:t>
      </w:r>
      <w:r w:rsidRPr="00C56E9B">
        <w:rPr>
          <w:rFonts w:ascii="Times New Roman" w:hAnsi="Times New Roman" w:cs="Times New Roman"/>
          <w:b/>
          <w:bCs/>
          <w:caps/>
          <w:lang w:val="en-GB"/>
        </w:rPr>
        <w:t>local cultural entrepreneurship”</w:t>
      </w:r>
    </w:p>
    <w:p w14:paraId="56765A2C" w14:textId="77777777" w:rsidR="00C70E72" w:rsidRPr="00C56E9B" w:rsidRDefault="00C70E72" w:rsidP="00AE78C8">
      <w:pPr>
        <w:tabs>
          <w:tab w:val="left" w:pos="1134"/>
        </w:tabs>
        <w:ind w:firstLine="567"/>
        <w:jc w:val="center"/>
        <w:rPr>
          <w:rFonts w:ascii="Times New Roman" w:hAnsi="Times New Roman" w:cs="Times New Roman"/>
          <w:b/>
          <w:bCs/>
          <w:caps/>
          <w:lang w:val="en-GB"/>
        </w:rPr>
      </w:pPr>
      <w:r w:rsidRPr="00C56E9B">
        <w:rPr>
          <w:rFonts w:ascii="Times New Roman" w:hAnsi="Times New Roman" w:cs="Times New Roman"/>
          <w:b/>
          <w:bCs/>
          <w:caps/>
          <w:lang w:val="en-GB"/>
        </w:rPr>
        <w:t xml:space="preserve">under the </w:t>
      </w:r>
      <w:bookmarkStart w:id="1" w:name="_Hlk20223852"/>
      <w:r w:rsidRPr="00C56E9B">
        <w:rPr>
          <w:rFonts w:ascii="Times New Roman" w:hAnsi="Times New Roman" w:cs="Times New Roman"/>
          <w:b/>
          <w:bCs/>
          <w:caps/>
          <w:lang w:val="en-GB"/>
        </w:rPr>
        <w:t>EEA financial mechanism programme “Culture” 2014-2021</w:t>
      </w:r>
      <w:bookmarkEnd w:id="1"/>
    </w:p>
    <w:p w14:paraId="156E2C25" w14:textId="77777777" w:rsidR="00A1114C" w:rsidRPr="00C56E9B" w:rsidRDefault="00A1114C" w:rsidP="00AE78C8">
      <w:pPr>
        <w:tabs>
          <w:tab w:val="left" w:pos="1134"/>
        </w:tabs>
        <w:ind w:firstLine="567"/>
        <w:jc w:val="center"/>
        <w:rPr>
          <w:rFonts w:ascii="Times New Roman" w:hAnsi="Times New Roman" w:cs="Times New Roman"/>
          <w:b/>
          <w:bCs/>
          <w:lang w:val="en-GB"/>
        </w:rPr>
      </w:pPr>
    </w:p>
    <w:p w14:paraId="3EA0446F" w14:textId="77777777" w:rsidR="00A1114C" w:rsidRPr="00C56E9B" w:rsidRDefault="00C70E72" w:rsidP="00AE78C8">
      <w:pPr>
        <w:pStyle w:val="ListParagraph"/>
        <w:numPr>
          <w:ilvl w:val="0"/>
          <w:numId w:val="1"/>
        </w:numPr>
        <w:tabs>
          <w:tab w:val="left" w:pos="1134"/>
        </w:tabs>
        <w:ind w:left="0" w:firstLine="567"/>
        <w:jc w:val="center"/>
        <w:rPr>
          <w:rFonts w:ascii="Times New Roman" w:hAnsi="Times New Roman" w:cs="Times New Roman"/>
          <w:b/>
          <w:bCs/>
          <w:caps/>
          <w:lang w:val="en-GB"/>
        </w:rPr>
      </w:pPr>
      <w:r w:rsidRPr="00C56E9B">
        <w:rPr>
          <w:rFonts w:ascii="Times New Roman" w:hAnsi="Times New Roman" w:cs="Times New Roman"/>
          <w:b/>
          <w:bCs/>
          <w:caps/>
          <w:lang w:val="en-GB"/>
        </w:rPr>
        <w:t>General provisions</w:t>
      </w:r>
    </w:p>
    <w:p w14:paraId="256E2A9F" w14:textId="77777777" w:rsidR="00FC41A7" w:rsidRPr="00C56E9B" w:rsidRDefault="00FC41A7" w:rsidP="00AE78C8">
      <w:pPr>
        <w:pStyle w:val="ListParagraph"/>
        <w:tabs>
          <w:tab w:val="left" w:pos="1134"/>
        </w:tabs>
        <w:ind w:left="0" w:firstLine="567"/>
        <w:rPr>
          <w:rFonts w:ascii="Times New Roman" w:hAnsi="Times New Roman" w:cs="Times New Roman"/>
          <w:b/>
          <w:bCs/>
          <w:lang w:val="en-GB"/>
        </w:rPr>
      </w:pPr>
    </w:p>
    <w:p w14:paraId="0E65D681" w14:textId="77777777" w:rsidR="007547C4" w:rsidRDefault="00C70E72" w:rsidP="007547C4">
      <w:pPr>
        <w:pStyle w:val="ListParagraph"/>
        <w:numPr>
          <w:ilvl w:val="0"/>
          <w:numId w:val="5"/>
        </w:numPr>
        <w:tabs>
          <w:tab w:val="left" w:pos="1134"/>
        </w:tabs>
        <w:jc w:val="both"/>
        <w:rPr>
          <w:rFonts w:ascii="Times New Roman" w:hAnsi="Times New Roman" w:cs="Times New Roman"/>
          <w:lang w:val="en-GB" w:eastAsia="lt-LT"/>
        </w:rPr>
      </w:pPr>
      <w:bookmarkStart w:id="2" w:name="_Hlk17208726"/>
      <w:r w:rsidRPr="007547C4">
        <w:rPr>
          <w:rFonts w:ascii="Times New Roman" w:hAnsi="Times New Roman" w:cs="Times New Roman"/>
          <w:lang w:val="en-GB" w:eastAsia="lt-LT"/>
        </w:rPr>
        <w:t>The Guidelines for Applicants of the open call “</w:t>
      </w:r>
      <w:r w:rsidR="00B13145" w:rsidRPr="007547C4">
        <w:rPr>
          <w:rFonts w:ascii="Times New Roman" w:hAnsi="Times New Roman" w:cs="Times New Roman"/>
          <w:lang w:val="en-GB" w:eastAsia="lt-LT"/>
        </w:rPr>
        <w:t xml:space="preserve">Supporting </w:t>
      </w:r>
      <w:r w:rsidR="00707CD2" w:rsidRPr="007547C4">
        <w:rPr>
          <w:rFonts w:ascii="Times New Roman" w:hAnsi="Times New Roman" w:cs="Times New Roman"/>
          <w:lang w:val="en-GB" w:eastAsia="lt-LT"/>
        </w:rPr>
        <w:t>l</w:t>
      </w:r>
      <w:r w:rsidR="000A1408" w:rsidRPr="007547C4">
        <w:rPr>
          <w:rFonts w:ascii="Times New Roman" w:hAnsi="Times New Roman" w:cs="Times New Roman"/>
          <w:lang w:val="en-GB" w:eastAsia="lt-LT"/>
        </w:rPr>
        <w:t xml:space="preserve">ocal </w:t>
      </w:r>
      <w:r w:rsidR="00707CD2" w:rsidRPr="007547C4">
        <w:rPr>
          <w:rFonts w:ascii="Times New Roman" w:hAnsi="Times New Roman" w:cs="Times New Roman"/>
          <w:lang w:val="en-GB" w:eastAsia="lt-LT"/>
        </w:rPr>
        <w:t>c</w:t>
      </w:r>
      <w:r w:rsidR="000A1408" w:rsidRPr="007547C4">
        <w:rPr>
          <w:rFonts w:ascii="Times New Roman" w:hAnsi="Times New Roman" w:cs="Times New Roman"/>
          <w:lang w:val="en-GB" w:eastAsia="lt-LT"/>
        </w:rPr>
        <w:t xml:space="preserve">ultural </w:t>
      </w:r>
      <w:r w:rsidR="00707CD2" w:rsidRPr="007547C4">
        <w:rPr>
          <w:rFonts w:ascii="Times New Roman" w:hAnsi="Times New Roman" w:cs="Times New Roman"/>
          <w:lang w:val="en-GB" w:eastAsia="lt-LT"/>
        </w:rPr>
        <w:t>e</w:t>
      </w:r>
      <w:r w:rsidR="000A1408" w:rsidRPr="007547C4">
        <w:rPr>
          <w:rFonts w:ascii="Times New Roman" w:hAnsi="Times New Roman" w:cs="Times New Roman"/>
          <w:lang w:val="en-GB" w:eastAsia="lt-LT"/>
        </w:rPr>
        <w:t>ntrepreneurship</w:t>
      </w:r>
      <w:r w:rsidRPr="007547C4">
        <w:rPr>
          <w:rFonts w:ascii="Times New Roman" w:hAnsi="Times New Roman" w:cs="Times New Roman"/>
          <w:lang w:val="en-GB" w:eastAsia="lt-LT"/>
        </w:rPr>
        <w:t>” under the EEA financial mechanism programme “Culture” 2014-2021 lays down the requirements for applicants, which they shall follow in preparing and submitting their applications</w:t>
      </w:r>
      <w:r w:rsidR="00764B90" w:rsidRPr="007547C4">
        <w:rPr>
          <w:rFonts w:ascii="Times New Roman" w:hAnsi="Times New Roman" w:cs="Times New Roman"/>
          <w:lang w:val="en-GB" w:eastAsia="lt-LT"/>
        </w:rPr>
        <w:t>.</w:t>
      </w:r>
    </w:p>
    <w:p w14:paraId="73E2C3F0" w14:textId="77777777" w:rsidR="000D52A4" w:rsidRPr="007547C4" w:rsidRDefault="000A1408" w:rsidP="007547C4">
      <w:pPr>
        <w:pStyle w:val="ListParagraph"/>
        <w:numPr>
          <w:ilvl w:val="0"/>
          <w:numId w:val="5"/>
        </w:numPr>
        <w:tabs>
          <w:tab w:val="left" w:pos="1134"/>
        </w:tabs>
        <w:jc w:val="both"/>
        <w:rPr>
          <w:rFonts w:ascii="Times New Roman" w:hAnsi="Times New Roman" w:cs="Times New Roman"/>
          <w:lang w:val="en-GB" w:eastAsia="lt-LT"/>
        </w:rPr>
      </w:pPr>
      <w:r w:rsidRPr="007547C4">
        <w:rPr>
          <w:rFonts w:ascii="Times New Roman" w:hAnsi="Times New Roman" w:cs="Times New Roman"/>
          <w:lang w:val="en-GB" w:eastAsia="lt-LT"/>
        </w:rPr>
        <w:t>The Guidelines for Applicants have been prepared in observance of the following</w:t>
      </w:r>
      <w:r w:rsidR="000D52A4" w:rsidRPr="007547C4">
        <w:rPr>
          <w:rFonts w:ascii="Times New Roman" w:hAnsi="Times New Roman" w:cs="Times New Roman"/>
          <w:lang w:val="en-GB" w:eastAsia="lt-LT"/>
        </w:rPr>
        <w:t>:</w:t>
      </w:r>
    </w:p>
    <w:p w14:paraId="5D83CD6A" w14:textId="77777777" w:rsidR="007547C4" w:rsidRDefault="000A1408"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lang w:val="en-GB" w:eastAsia="lt-LT"/>
        </w:rPr>
        <w:t>Memorandum of Understanding regarding the implementation of EEA financial mechanism 2014–2021 of 24 April 2018 among the Republic of Lithuania and Iceland, the Principality of Liechtenstein and the Kingdom of Norway (hereinafter – the Memorandum);</w:t>
      </w:r>
    </w:p>
    <w:p w14:paraId="246C45D5" w14:textId="77777777" w:rsidR="007547C4" w:rsidRDefault="000A1408"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lang w:val="en-GB" w:eastAsia="lt-LT"/>
        </w:rPr>
        <w:t>Regulation implementing EEA financial mechanism 2014–2021 (hereinafter – the Regulation) approved by EEA Financial Mechanism Committee on 8 September 2016;</w:t>
      </w:r>
    </w:p>
    <w:p w14:paraId="68BFCC8D" w14:textId="149611FD" w:rsidR="007547C4" w:rsidRDefault="000A1408"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lang w:val="en-GB" w:eastAsia="lt-LT"/>
        </w:rPr>
        <w:t>Rules of Administration and Financing of EEA and Norwegian Financial Mechanisms 2014-2021 (Order No. 1K-</w:t>
      </w:r>
      <w:r w:rsidR="00BA3303" w:rsidRPr="007547C4">
        <w:rPr>
          <w:rFonts w:ascii="Times New Roman" w:hAnsi="Times New Roman" w:cs="Times New Roman"/>
          <w:lang w:val="en-GB" w:eastAsia="lt-LT"/>
        </w:rPr>
        <w:t>389</w:t>
      </w:r>
      <w:r w:rsidRPr="007547C4">
        <w:rPr>
          <w:rFonts w:ascii="Times New Roman" w:hAnsi="Times New Roman" w:cs="Times New Roman"/>
          <w:lang w:val="en-GB" w:eastAsia="lt-LT"/>
        </w:rPr>
        <w:t xml:space="preserve"> of the Minister of Finance of the Republic of Lithuania of 12 </w:t>
      </w:r>
      <w:r w:rsidR="00BA3303" w:rsidRPr="007547C4">
        <w:rPr>
          <w:rFonts w:ascii="Times New Roman" w:hAnsi="Times New Roman" w:cs="Times New Roman"/>
          <w:lang w:val="en-GB" w:eastAsia="lt-LT"/>
        </w:rPr>
        <w:t xml:space="preserve">November </w:t>
      </w:r>
      <w:r w:rsidRPr="007547C4">
        <w:rPr>
          <w:rFonts w:ascii="Times New Roman" w:hAnsi="Times New Roman" w:cs="Times New Roman"/>
          <w:lang w:val="en-GB" w:eastAsia="lt-LT"/>
        </w:rPr>
        <w:t>201</w:t>
      </w:r>
      <w:r w:rsidR="00BA3303" w:rsidRPr="007547C4">
        <w:rPr>
          <w:rFonts w:ascii="Times New Roman" w:hAnsi="Times New Roman" w:cs="Times New Roman"/>
          <w:lang w:val="en-GB" w:eastAsia="lt-LT"/>
        </w:rPr>
        <w:t>8</w:t>
      </w:r>
      <w:r w:rsidR="00A96FF9" w:rsidRPr="007547C4">
        <w:rPr>
          <w:rFonts w:ascii="Times New Roman" w:hAnsi="Times New Roman" w:cs="Times New Roman"/>
          <w:lang w:val="en-GB" w:eastAsia="lt-LT"/>
        </w:rPr>
        <w:t xml:space="preserve"> "On the Implementation of the European Economic Area and the Norwegian Financial Mechanisms in Lithuania 2014-2021”</w:t>
      </w:r>
      <w:r w:rsidRPr="007547C4">
        <w:rPr>
          <w:rFonts w:ascii="Times New Roman" w:hAnsi="Times New Roman" w:cs="Times New Roman"/>
          <w:lang w:val="en-GB" w:eastAsia="lt-LT"/>
        </w:rPr>
        <w:t>);</w:t>
      </w:r>
    </w:p>
    <w:p w14:paraId="211724B3" w14:textId="77777777" w:rsidR="007547C4" w:rsidRDefault="000A1408"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lang w:val="en-GB" w:eastAsia="lt-LT"/>
        </w:rPr>
        <w:t>Contract regarding the financing of the EEA financial mechanism programme “Culture” 2014-2021 of the Ministry of Finance of the Republic of Lithuania and the EEA Financial Mechanism Committee of 19 June 2019</w:t>
      </w:r>
      <w:r w:rsidR="000D52A4" w:rsidRPr="007547C4">
        <w:rPr>
          <w:rFonts w:ascii="Times New Roman" w:hAnsi="Times New Roman" w:cs="Times New Roman"/>
          <w:lang w:val="en-GB" w:eastAsia="lt-LT"/>
        </w:rPr>
        <w:t>;</w:t>
      </w:r>
    </w:p>
    <w:p w14:paraId="47FBC089" w14:textId="77777777" w:rsidR="007547C4" w:rsidRDefault="002F6B75" w:rsidP="007547C4">
      <w:pPr>
        <w:pStyle w:val="ListParagraph"/>
        <w:numPr>
          <w:ilvl w:val="0"/>
          <w:numId w:val="33"/>
        </w:numPr>
        <w:tabs>
          <w:tab w:val="left" w:pos="1134"/>
        </w:tabs>
        <w:jc w:val="both"/>
        <w:rPr>
          <w:rFonts w:ascii="Times New Roman" w:hAnsi="Times New Roman" w:cs="Times New Roman"/>
          <w:lang w:val="en-GB" w:eastAsia="lt-LT"/>
        </w:rPr>
      </w:pPr>
      <w:proofErr w:type="gramStart"/>
      <w:r w:rsidRPr="007547C4">
        <w:rPr>
          <w:rFonts w:ascii="Times New Roman" w:hAnsi="Times New Roman" w:cs="Times New Roman"/>
          <w:lang w:val="en-GB" w:eastAsia="lt-LT"/>
        </w:rPr>
        <w:t>The terms used in the Guidelines shall be understood as defined in the legal acts referred to herein and the Description of Functions of the Authorities Responsible for the Management and Control of EEA and Norwegian Financial Mechanisms 2014-2021</w:t>
      </w:r>
      <w:r w:rsidR="00A96FF9" w:rsidRPr="007547C4">
        <w:rPr>
          <w:rFonts w:ascii="Times New Roman" w:hAnsi="Times New Roman" w:cs="Times New Roman"/>
          <w:lang w:val="en-GB" w:eastAsia="lt-LT"/>
        </w:rPr>
        <w:t>, approved by</w:t>
      </w:r>
      <w:r w:rsidR="00A96FF9" w:rsidRPr="007547C4">
        <w:rPr>
          <w:rFonts w:ascii="Times New Roman" w:hAnsi="Times New Roman" w:cs="Times New Roman"/>
          <w:lang w:val="en-GB"/>
        </w:rPr>
        <w:t xml:space="preserve"> Order No. 1K-389 of the Minister of Finance of the Republic of Lithuania of 12 November 201</w:t>
      </w:r>
      <w:r w:rsidR="00A96FF9" w:rsidRPr="007547C4">
        <w:rPr>
          <w:rFonts w:ascii="Times New Roman" w:hAnsi="Times New Roman" w:cs="Times New Roman"/>
          <w:lang w:val="en-US"/>
        </w:rPr>
        <w:t>8 "On the Implementation of the European Economic Area and the Norwegian Financial Mechanisms in Lithuania 2014-2021”</w:t>
      </w:r>
      <w:r w:rsidR="00A96FF9" w:rsidRPr="007547C4">
        <w:rPr>
          <w:rFonts w:ascii="Times New Roman" w:hAnsi="Times New Roman" w:cs="Times New Roman"/>
          <w:lang w:val="en-GB"/>
        </w:rPr>
        <w:t>).</w:t>
      </w:r>
      <w:bookmarkEnd w:id="2"/>
      <w:proofErr w:type="gramEnd"/>
    </w:p>
    <w:p w14:paraId="201633D2" w14:textId="77777777" w:rsidR="00A96FF9" w:rsidRPr="007547C4" w:rsidRDefault="002F6B75" w:rsidP="007547C4">
      <w:pPr>
        <w:pStyle w:val="ListParagraph"/>
        <w:numPr>
          <w:ilvl w:val="0"/>
          <w:numId w:val="33"/>
        </w:numPr>
        <w:tabs>
          <w:tab w:val="left" w:pos="1134"/>
        </w:tabs>
        <w:jc w:val="both"/>
        <w:rPr>
          <w:rFonts w:ascii="Times New Roman" w:hAnsi="Times New Roman" w:cs="Times New Roman"/>
          <w:lang w:val="en-GB" w:eastAsia="lt-LT"/>
        </w:rPr>
      </w:pPr>
      <w:r w:rsidRPr="007547C4">
        <w:rPr>
          <w:rFonts w:ascii="Times New Roman" w:hAnsi="Times New Roman" w:cs="Times New Roman"/>
          <w:lang w:val="en-GB" w:eastAsia="lt-LT"/>
        </w:rPr>
        <w:t xml:space="preserve">Other </w:t>
      </w:r>
      <w:r w:rsidR="00A96FF9" w:rsidRPr="007547C4">
        <w:rPr>
          <w:rFonts w:ascii="Times New Roman" w:hAnsi="Times New Roman" w:cs="Times New Roman"/>
          <w:lang w:val="en-GB" w:eastAsia="lt-LT"/>
        </w:rPr>
        <w:t xml:space="preserve">terms and </w:t>
      </w:r>
      <w:r w:rsidRPr="007547C4">
        <w:rPr>
          <w:rFonts w:ascii="Times New Roman" w:hAnsi="Times New Roman" w:cs="Times New Roman"/>
          <w:lang w:val="en-GB" w:eastAsia="lt-LT"/>
        </w:rPr>
        <w:t>abbreviations used in the Guidelines</w:t>
      </w:r>
      <w:r w:rsidR="00320A5E" w:rsidRPr="007547C4">
        <w:rPr>
          <w:rFonts w:ascii="Times New Roman" w:hAnsi="Times New Roman" w:cs="Times New Roman"/>
          <w:lang w:val="en-GB" w:eastAsia="lt-LT"/>
        </w:rPr>
        <w:t>::</w:t>
      </w:r>
      <w:bookmarkStart w:id="3" w:name="_Hlk17207831"/>
    </w:p>
    <w:p w14:paraId="3CA8B559"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Co-financing Funds</w:t>
      </w:r>
      <w:r w:rsidRPr="00C56E9B">
        <w:rPr>
          <w:rFonts w:ascii="Times New Roman" w:hAnsi="Times New Roman" w:cs="Times New Roman"/>
          <w:lang w:val="en-GB" w:eastAsia="lt-LT"/>
        </w:rPr>
        <w:t xml:space="preserve"> – funds of the state budget of the Republic of Lithuania for financing programmes and projects implemented from EEA and (or) Norwegian financial mechanism funds</w:t>
      </w:r>
      <w:r w:rsidRPr="007547C4">
        <w:rPr>
          <w:rFonts w:ascii="Times New Roman" w:hAnsi="Times New Roman" w:cs="Times New Roman"/>
          <w:lang w:val="en-GB" w:eastAsia="lt-LT"/>
        </w:rPr>
        <w:t xml:space="preserve">. </w:t>
      </w:r>
    </w:p>
    <w:p w14:paraId="2F41FDE9"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Community</w:t>
      </w:r>
      <w:r w:rsidRPr="00C56E9B">
        <w:rPr>
          <w:rFonts w:ascii="Times New Roman" w:hAnsi="Times New Roman" w:cs="Times New Roman"/>
          <w:lang w:val="en-GB" w:eastAsia="lt-LT"/>
        </w:rPr>
        <w:t xml:space="preserve"> – a community organization, a legal entity as defined by the Law on Associations of the Republic of Lithuania, whose founders and members are residents of a local residential community (its part or several residential areas) (their representatives) and the purpose of which is to implement public interests related to living in the neighbourhood.</w:t>
      </w:r>
    </w:p>
    <w:p w14:paraId="11B6A0AD"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 xml:space="preserve">CPMA </w:t>
      </w:r>
      <w:r w:rsidRPr="00C56E9B">
        <w:rPr>
          <w:rFonts w:ascii="Times New Roman" w:hAnsi="Times New Roman" w:cs="Times New Roman"/>
          <w:lang w:val="en-GB" w:eastAsia="lt-LT"/>
        </w:rPr>
        <w:t>– PI Central Project Management Agency.</w:t>
      </w:r>
    </w:p>
    <w:p w14:paraId="263EB5D6"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proofErr w:type="gramStart"/>
      <w:r w:rsidRPr="007547C4">
        <w:rPr>
          <w:rFonts w:ascii="Times New Roman" w:hAnsi="Times New Roman" w:cs="Times New Roman"/>
          <w:b/>
          <w:lang w:val="en-GB" w:eastAsia="lt-LT"/>
        </w:rPr>
        <w:t>Donor Project Partner</w:t>
      </w:r>
      <w:r w:rsidRPr="007547C4">
        <w:rPr>
          <w:rFonts w:ascii="Times New Roman" w:hAnsi="Times New Roman" w:cs="Times New Roman"/>
          <w:lang w:val="en-GB" w:eastAsia="lt-LT"/>
        </w:rPr>
        <w:t xml:space="preserve"> </w:t>
      </w:r>
      <w:r w:rsidRPr="00C56E9B">
        <w:rPr>
          <w:rFonts w:ascii="Times New Roman" w:hAnsi="Times New Roman" w:cs="Times New Roman"/>
          <w:lang w:val="en-GB" w:eastAsia="lt-LT"/>
        </w:rPr>
        <w:t>– a legal entity</w:t>
      </w:r>
      <w:r>
        <w:rPr>
          <w:rFonts w:ascii="Times New Roman" w:hAnsi="Times New Roman" w:cs="Times New Roman"/>
          <w:lang w:val="en-GB" w:eastAsia="lt-LT"/>
        </w:rPr>
        <w:t xml:space="preserve">, public or private, commercial or non-commercial and-governmental organisation, established as a legal person </w:t>
      </w:r>
      <w:r w:rsidRPr="00C56E9B">
        <w:rPr>
          <w:rFonts w:ascii="Times New Roman" w:hAnsi="Times New Roman" w:cs="Times New Roman"/>
          <w:lang w:val="en-GB" w:eastAsia="lt-LT"/>
        </w:rPr>
        <w:t xml:space="preserve">in </w:t>
      </w:r>
      <w:r>
        <w:rPr>
          <w:rFonts w:ascii="Times New Roman" w:hAnsi="Times New Roman" w:cs="Times New Roman"/>
          <w:lang w:val="en-GB" w:eastAsia="lt-LT"/>
        </w:rPr>
        <w:t xml:space="preserve">one of the </w:t>
      </w:r>
      <w:r w:rsidRPr="00C56E9B">
        <w:rPr>
          <w:rFonts w:ascii="Times New Roman" w:hAnsi="Times New Roman" w:cs="Times New Roman"/>
          <w:lang w:val="en-GB" w:eastAsia="lt-LT"/>
        </w:rPr>
        <w:t>Donor State</w:t>
      </w:r>
      <w:r>
        <w:rPr>
          <w:rFonts w:ascii="Times New Roman" w:hAnsi="Times New Roman" w:cs="Times New Roman"/>
          <w:lang w:val="en-GB" w:eastAsia="lt-LT"/>
        </w:rPr>
        <w:t>s</w:t>
      </w:r>
      <w:r w:rsidRPr="00C56E9B">
        <w:rPr>
          <w:rFonts w:ascii="Times New Roman" w:hAnsi="Times New Roman" w:cs="Times New Roman"/>
          <w:lang w:val="en-GB" w:eastAsia="lt-LT"/>
        </w:rPr>
        <w:t xml:space="preserve"> (</w:t>
      </w:r>
      <w:r>
        <w:rPr>
          <w:rFonts w:ascii="Times New Roman" w:hAnsi="Times New Roman" w:cs="Times New Roman"/>
          <w:lang w:val="en-GB" w:eastAsia="lt-LT"/>
        </w:rPr>
        <w:t>t</w:t>
      </w:r>
      <w:r w:rsidRPr="00C56E9B">
        <w:rPr>
          <w:rFonts w:ascii="Times New Roman" w:hAnsi="Times New Roman" w:cs="Times New Roman"/>
          <w:lang w:val="en-GB" w:eastAsia="lt-LT"/>
        </w:rPr>
        <w:t xml:space="preserve">he Republic of Iceland, the Principality of </w:t>
      </w:r>
      <w:r w:rsidRPr="00252AAB">
        <w:rPr>
          <w:rFonts w:ascii="Times New Roman" w:hAnsi="Times New Roman" w:cs="Times New Roman"/>
          <w:lang w:val="en-GB" w:eastAsia="lt-LT"/>
        </w:rPr>
        <w:t>Liechtenstein and the Kingdom of Norway)</w:t>
      </w:r>
      <w:r>
        <w:rPr>
          <w:rFonts w:ascii="Times New Roman" w:hAnsi="Times New Roman" w:cs="Times New Roman"/>
          <w:lang w:val="en-GB" w:eastAsia="lt-LT"/>
        </w:rPr>
        <w:t>,</w:t>
      </w:r>
      <w:r w:rsidRPr="00252AAB">
        <w:rPr>
          <w:rFonts w:ascii="Times New Roman" w:hAnsi="Times New Roman" w:cs="Times New Roman"/>
          <w:lang w:val="en-GB" w:eastAsia="lt-LT"/>
        </w:rPr>
        <w:t xml:space="preserve"> which is actively involved in </w:t>
      </w:r>
      <w:r w:rsidRPr="00252AAB">
        <w:rPr>
          <w:rFonts w:ascii="Times New Roman" w:hAnsi="Times New Roman" w:cs="Times New Roman"/>
          <w:lang w:val="en-GB" w:eastAsia="lt-LT"/>
        </w:rPr>
        <w:lastRenderedPageBreak/>
        <w:t>the preparation of a project application, and contributes to the implementation of the project on the basis of a partnership agreement signed with the project promoter.</w:t>
      </w:r>
      <w:proofErr w:type="gramEnd"/>
    </w:p>
    <w:p w14:paraId="4ED293EE"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lang w:val="en-GB" w:eastAsia="lt-LT"/>
        </w:rPr>
        <w:t>DMS</w:t>
      </w:r>
      <w:r w:rsidRPr="00C56E9B">
        <w:rPr>
          <w:rFonts w:ascii="Times New Roman" w:hAnsi="Times New Roman" w:cs="Times New Roman"/>
          <w:lang w:val="en-GB" w:eastAsia="lt-LT"/>
        </w:rPr>
        <w:t xml:space="preserve"> – site for the exchange of project data of EEA and Norwegian financial mechanisms 2014-2021.</w:t>
      </w:r>
    </w:p>
    <w:p w14:paraId="7F81EC58"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EEA</w:t>
      </w:r>
      <w:r w:rsidRPr="00C56E9B">
        <w:rPr>
          <w:rFonts w:ascii="Times New Roman" w:hAnsi="Times New Roman" w:cs="Times New Roman"/>
          <w:lang w:val="en-GB" w:eastAsia="lt-LT"/>
        </w:rPr>
        <w:t xml:space="preserve"> – European Economic Area.</w:t>
      </w:r>
    </w:p>
    <w:p w14:paraId="3654F8D6" w14:textId="77777777" w:rsidR="00122762" w:rsidRPr="00E37048"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Cultural resources</w:t>
      </w:r>
      <w:r w:rsidRPr="00C56E9B">
        <w:rPr>
          <w:rFonts w:ascii="Times New Roman" w:hAnsi="Times New Roman" w:cs="Times New Roman"/>
          <w:lang w:val="en-GB" w:eastAsia="lt-LT"/>
        </w:rPr>
        <w:t xml:space="preserve"> - all non-renewable intangible (spiritual, intellectual) and material (natural or man-made) resources which are of value to society, taking into account historical, archaeological, architectural, spiritual or cultural development</w:t>
      </w:r>
      <w:r>
        <w:rPr>
          <w:rFonts w:ascii="Times New Roman" w:hAnsi="Times New Roman" w:cs="Times New Roman"/>
          <w:lang w:val="en-GB" w:eastAsia="lt-LT"/>
        </w:rPr>
        <w:t>, such as historic buildings, sites, crafts or traditions</w:t>
      </w:r>
      <w:r w:rsidRPr="00C56E9B">
        <w:rPr>
          <w:rFonts w:ascii="Times New Roman" w:hAnsi="Times New Roman" w:cs="Times New Roman"/>
          <w:lang w:val="en-GB" w:eastAsia="lt-LT"/>
        </w:rPr>
        <w:t>.</w:t>
      </w:r>
    </w:p>
    <w:p w14:paraId="74DAEFCC"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 xml:space="preserve">Creative </w:t>
      </w:r>
      <w:proofErr w:type="spellStart"/>
      <w:r w:rsidRPr="007547C4">
        <w:rPr>
          <w:rFonts w:ascii="Times New Roman" w:hAnsi="Times New Roman" w:cs="Times New Roman"/>
          <w:b/>
          <w:lang w:val="en-GB" w:eastAsia="lt-LT"/>
        </w:rPr>
        <w:t>Placemaking</w:t>
      </w:r>
      <w:proofErr w:type="spellEnd"/>
      <w:r w:rsidRPr="00C56E9B">
        <w:rPr>
          <w:rFonts w:ascii="Times New Roman" w:hAnsi="Times New Roman" w:cs="Times New Roman"/>
          <w:lang w:val="en-GB" w:eastAsia="lt-LT"/>
        </w:rPr>
        <w:t xml:space="preserve"> – an integral method for reviving places where partners from different sectors strategically shape the physical and social identity of a neighbourhood, city or region through artistic or cultural activities. Reviving through cultural activities, the use of local resources, cross-sectoral partnerships and active community engagement are the key elements of this method.</w:t>
      </w:r>
    </w:p>
    <w:p w14:paraId="0E2E5EF2" w14:textId="77777777" w:rsidR="00122762"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MAFR</w:t>
      </w:r>
      <w:r w:rsidRPr="000C2542">
        <w:rPr>
          <w:rFonts w:ascii="Times New Roman" w:hAnsi="Times New Roman" w:cs="Times New Roman"/>
          <w:lang w:val="en-GB" w:eastAsia="lt-LT"/>
        </w:rPr>
        <w:t xml:space="preserve"> - Rules of Administration and Financing of EEA and Norwegian Financial Mechanisms 2014-2021, approved by the Order No. 1K-389 of the Minister of Finance of the Republic of Lithuania of 12 November 2018</w:t>
      </w:r>
      <w:r>
        <w:rPr>
          <w:rFonts w:ascii="Times New Roman" w:hAnsi="Times New Roman" w:cs="Times New Roman"/>
          <w:lang w:val="en-GB" w:eastAsia="lt-LT"/>
        </w:rPr>
        <w:t>;</w:t>
      </w:r>
    </w:p>
    <w:p w14:paraId="23FD2AE1" w14:textId="77777777" w:rsidR="00122762"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Immovable Cultural Heritage</w:t>
      </w:r>
      <w:r w:rsidRPr="00C56E9B">
        <w:rPr>
          <w:rFonts w:ascii="Times New Roman" w:hAnsi="Times New Roman" w:cs="Times New Roman"/>
          <w:lang w:val="en-GB" w:eastAsia="lt-LT"/>
        </w:rPr>
        <w:t xml:space="preserve"> – a part of cultural heritage, </w:t>
      </w:r>
      <w:r w:rsidRPr="00252AAB">
        <w:rPr>
          <w:rFonts w:ascii="Times New Roman" w:hAnsi="Times New Roman" w:cs="Times New Roman"/>
          <w:bCs/>
          <w:lang w:val="en-GB"/>
        </w:rPr>
        <w:t>included in the Register of Cultural Property</w:t>
      </w:r>
      <w:r>
        <w:rPr>
          <w:rStyle w:val="FootnoteReference"/>
          <w:rFonts w:ascii="Times New Roman" w:hAnsi="Times New Roman" w:cs="Times New Roman"/>
          <w:bCs/>
          <w:lang w:val="en-GB"/>
        </w:rPr>
        <w:footnoteReference w:id="2"/>
      </w:r>
      <w:r>
        <w:rPr>
          <w:rFonts w:ascii="Times New Roman" w:hAnsi="Times New Roman" w:cs="Times New Roman"/>
          <w:bCs/>
          <w:lang w:val="en-GB"/>
        </w:rPr>
        <w:t>,</w:t>
      </w:r>
      <w:r w:rsidRPr="00C56E9B">
        <w:rPr>
          <w:rFonts w:ascii="Times New Roman" w:hAnsi="Times New Roman" w:cs="Times New Roman"/>
          <w:lang w:val="en-GB" w:eastAsia="lt-LT"/>
        </w:rPr>
        <w:t xml:space="preserve"> which comprises material cultural values built, furnished, created by past generations or made prominent by historic events, which are directly related to the area, which they occupy</w:t>
      </w:r>
      <w:r>
        <w:rPr>
          <w:rFonts w:ascii="Times New Roman" w:hAnsi="Times New Roman" w:cs="Times New Roman"/>
          <w:lang w:val="en-GB" w:eastAsia="lt-LT"/>
        </w:rPr>
        <w:t>.</w:t>
      </w:r>
    </w:p>
    <w:p w14:paraId="4262BFB9" w14:textId="77777777" w:rsidR="00122762"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Restoration of Immovable Cultural Heritage</w:t>
      </w:r>
      <w:r w:rsidRPr="00C56E9B">
        <w:rPr>
          <w:rFonts w:ascii="Times New Roman" w:hAnsi="Times New Roman" w:cs="Times New Roman"/>
          <w:lang w:val="en-GB" w:eastAsia="lt-LT"/>
        </w:rPr>
        <w:t xml:space="preserve"> – research-based maintenance operations of heritage protection, construction and landscaping.</w:t>
      </w:r>
    </w:p>
    <w:p w14:paraId="6161E8B5" w14:textId="77777777" w:rsidR="00122762" w:rsidRPr="000C2542"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Mechanism Funds</w:t>
      </w:r>
      <w:r w:rsidRPr="007547C4">
        <w:rPr>
          <w:rFonts w:ascii="Times New Roman" w:hAnsi="Times New Roman" w:cs="Times New Roman"/>
          <w:lang w:val="en-GB" w:eastAsia="lt-LT"/>
        </w:rPr>
        <w:t xml:space="preserve"> – funds of EEA Financial mechanism 2014-2021.</w:t>
      </w:r>
    </w:p>
    <w:p w14:paraId="0429530E"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 xml:space="preserve">Applicant </w:t>
      </w:r>
      <w:r w:rsidRPr="00C56E9B">
        <w:rPr>
          <w:rFonts w:ascii="Times New Roman" w:hAnsi="Times New Roman" w:cs="Times New Roman"/>
          <w:lang w:val="en-GB" w:eastAsia="lt-LT"/>
        </w:rPr>
        <w:t xml:space="preserve">– a legal </w:t>
      </w:r>
      <w:r>
        <w:rPr>
          <w:rFonts w:ascii="Times New Roman" w:hAnsi="Times New Roman" w:cs="Times New Roman"/>
          <w:lang w:val="en-GB" w:eastAsia="lt-LT"/>
        </w:rPr>
        <w:t>person</w:t>
      </w:r>
      <w:r w:rsidRPr="00C56E9B">
        <w:rPr>
          <w:rFonts w:ascii="Times New Roman" w:hAnsi="Times New Roman" w:cs="Times New Roman"/>
          <w:lang w:val="en-GB" w:eastAsia="lt-LT"/>
        </w:rPr>
        <w:t xml:space="preserve"> registered in Lithuania having submitted a project application. After signing a project </w:t>
      </w:r>
      <w:r>
        <w:rPr>
          <w:rFonts w:ascii="Times New Roman" w:hAnsi="Times New Roman" w:cs="Times New Roman"/>
          <w:lang w:val="en-GB" w:eastAsia="lt-LT"/>
        </w:rPr>
        <w:t>contract</w:t>
      </w:r>
      <w:r w:rsidRPr="00C56E9B">
        <w:rPr>
          <w:rFonts w:ascii="Times New Roman" w:hAnsi="Times New Roman" w:cs="Times New Roman"/>
          <w:lang w:val="en-GB" w:eastAsia="lt-LT"/>
        </w:rPr>
        <w:t>, the Applicant becomes the Project Promoter.</w:t>
      </w:r>
    </w:p>
    <w:p w14:paraId="4063F7C2"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Adaptation</w:t>
      </w:r>
      <w:r w:rsidRPr="007547C4">
        <w:rPr>
          <w:rFonts w:ascii="Times New Roman" w:hAnsi="Times New Roman" w:cs="Times New Roman"/>
          <w:lang w:val="en-GB" w:eastAsia="lt-LT"/>
        </w:rPr>
        <w:t xml:space="preserve"> </w:t>
      </w:r>
      <w:r w:rsidRPr="00C56E9B">
        <w:rPr>
          <w:rFonts w:ascii="Times New Roman" w:hAnsi="Times New Roman" w:cs="Times New Roman"/>
          <w:lang w:val="en-GB" w:eastAsia="lt-LT"/>
        </w:rPr>
        <w:t xml:space="preserve">– the transformation of an object or its components to </w:t>
      </w:r>
      <w:proofErr w:type="gramStart"/>
      <w:r w:rsidRPr="00C56E9B">
        <w:rPr>
          <w:rFonts w:ascii="Times New Roman" w:hAnsi="Times New Roman" w:cs="Times New Roman"/>
          <w:lang w:val="en-GB" w:eastAsia="lt-LT"/>
        </w:rPr>
        <w:t>be used</w:t>
      </w:r>
      <w:proofErr w:type="gramEnd"/>
      <w:r w:rsidRPr="00C56E9B">
        <w:rPr>
          <w:rFonts w:ascii="Times New Roman" w:hAnsi="Times New Roman" w:cs="Times New Roman"/>
          <w:lang w:val="en-GB" w:eastAsia="lt-LT"/>
        </w:rPr>
        <w:t xml:space="preserve"> for cultural purposes, matching the needs of the owner and the public.</w:t>
      </w:r>
    </w:p>
    <w:p w14:paraId="1C4D5B81" w14:textId="77777777" w:rsidR="00B72427" w:rsidRDefault="00122762" w:rsidP="00B72427">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Process Working Group</w:t>
      </w:r>
      <w:r w:rsidRPr="007547C4">
        <w:rPr>
          <w:rFonts w:ascii="Times New Roman" w:hAnsi="Times New Roman" w:cs="Times New Roman"/>
          <w:lang w:val="en-GB" w:eastAsia="lt-LT"/>
        </w:rPr>
        <w:t xml:space="preserve"> </w:t>
      </w:r>
      <w:r w:rsidRPr="00C56E9B">
        <w:rPr>
          <w:rFonts w:ascii="Times New Roman" w:hAnsi="Times New Roman" w:cs="Times New Roman"/>
          <w:lang w:val="en-GB" w:eastAsia="lt-LT"/>
        </w:rPr>
        <w:t>– a working group for the establishment of processes of administration of EEA and Norwegian financial mechanisms, set up by Order No. 1K-109 of the Minister of Finance of the Republic of Lithuania of 8 March 2018 “Regarding the Formation of a Working Group</w:t>
      </w:r>
      <w:r w:rsidRPr="007547C4">
        <w:rPr>
          <w:rFonts w:ascii="Times New Roman" w:hAnsi="Times New Roman" w:cs="Times New Roman"/>
          <w:lang w:val="en-GB" w:eastAsia="lt-LT"/>
        </w:rPr>
        <w:t>”.</w:t>
      </w:r>
    </w:p>
    <w:p w14:paraId="41DAEC3E" w14:textId="691EDE59" w:rsidR="0032102E" w:rsidRDefault="0032102E"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DD55B6">
        <w:rPr>
          <w:rFonts w:ascii="Times New Roman" w:hAnsi="Times New Roman" w:cs="Times New Roman"/>
          <w:b/>
          <w:bCs/>
          <w:lang w:val="en-GB" w:eastAsia="lt-LT"/>
        </w:rPr>
        <w:t xml:space="preserve">Outputs </w:t>
      </w:r>
      <w:r w:rsidRPr="00DD55B6">
        <w:rPr>
          <w:rFonts w:ascii="Times New Roman" w:hAnsi="Times New Roman" w:cs="Times New Roman"/>
          <w:b/>
          <w:lang w:val="en-GB" w:eastAsia="lt-LT"/>
        </w:rPr>
        <w:t xml:space="preserve">- </w:t>
      </w:r>
      <w:r w:rsidRPr="00DD55B6">
        <w:rPr>
          <w:rFonts w:ascii="Times New Roman" w:hAnsi="Times New Roman" w:cs="Times New Roman"/>
          <w:bCs/>
          <w:lang w:val="en-GB" w:eastAsia="lt-LT"/>
        </w:rPr>
        <w:t>products, capital goods and services delivered by a programme to the intermediaries. Outputs are easy to attribute directly to the resources used and the activities performed</w:t>
      </w:r>
      <w:r w:rsidR="005F093C">
        <w:rPr>
          <w:rFonts w:ascii="Times New Roman" w:hAnsi="Times New Roman" w:cs="Times New Roman"/>
          <w:bCs/>
          <w:lang w:val="en-GB" w:eastAsia="lt-LT"/>
        </w:rPr>
        <w:t>.</w:t>
      </w:r>
    </w:p>
    <w:p w14:paraId="66CB08C4" w14:textId="77777777" w:rsidR="00122762"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Project Partner</w:t>
      </w:r>
      <w:r w:rsidRPr="00C56E9B">
        <w:rPr>
          <w:rFonts w:ascii="Times New Roman" w:hAnsi="Times New Roman" w:cs="Times New Roman"/>
          <w:lang w:val="en-GB" w:eastAsia="lt-LT"/>
        </w:rPr>
        <w:t xml:space="preserve"> – a legal </w:t>
      </w:r>
      <w:r>
        <w:rPr>
          <w:rFonts w:ascii="Times New Roman" w:hAnsi="Times New Roman" w:cs="Times New Roman"/>
          <w:lang w:val="en-GB" w:eastAsia="lt-LT"/>
        </w:rPr>
        <w:t xml:space="preserve">person </w:t>
      </w:r>
      <w:r w:rsidRPr="00252AAB">
        <w:rPr>
          <w:rFonts w:ascii="Times New Roman" w:hAnsi="Times New Roman" w:cs="Times New Roman"/>
          <w:lang w:val="en-GB" w:eastAsia="lt-LT"/>
        </w:rPr>
        <w:t xml:space="preserve">in line of the provisions of clause 7.2.2 of the Regulation, which is actively involved in the preparation of a project application and contributes to the implementation of the project </w:t>
      </w:r>
      <w:proofErr w:type="gramStart"/>
      <w:r w:rsidRPr="00252AAB">
        <w:rPr>
          <w:rFonts w:ascii="Times New Roman" w:hAnsi="Times New Roman" w:cs="Times New Roman"/>
          <w:lang w:val="en-GB" w:eastAsia="lt-LT"/>
        </w:rPr>
        <w:t>on the basis of</w:t>
      </w:r>
      <w:proofErr w:type="gramEnd"/>
      <w:r w:rsidRPr="00252AAB">
        <w:rPr>
          <w:rFonts w:ascii="Times New Roman" w:hAnsi="Times New Roman" w:cs="Times New Roman"/>
          <w:lang w:val="en-GB" w:eastAsia="lt-LT"/>
        </w:rPr>
        <w:t xml:space="preserve"> a partnership agreement signed with the project promoter.</w:t>
      </w:r>
    </w:p>
    <w:p w14:paraId="161C33ED"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Project Promoter</w:t>
      </w:r>
      <w:r w:rsidRPr="00C56E9B">
        <w:rPr>
          <w:rFonts w:ascii="Times New Roman" w:hAnsi="Times New Roman" w:cs="Times New Roman"/>
          <w:lang w:val="en-GB" w:eastAsia="lt-LT"/>
        </w:rPr>
        <w:t xml:space="preserve"> – a legal</w:t>
      </w:r>
      <w:r>
        <w:rPr>
          <w:rFonts w:ascii="Times New Roman" w:hAnsi="Times New Roman" w:cs="Times New Roman"/>
          <w:lang w:val="en-GB" w:eastAsia="lt-LT"/>
        </w:rPr>
        <w:t xml:space="preserve"> person</w:t>
      </w:r>
      <w:r w:rsidRPr="00C56E9B">
        <w:rPr>
          <w:rFonts w:ascii="Times New Roman" w:hAnsi="Times New Roman" w:cs="Times New Roman"/>
          <w:lang w:val="en-GB" w:eastAsia="lt-LT"/>
        </w:rPr>
        <w:t xml:space="preserve"> registered in Lithuania </w:t>
      </w:r>
      <w:r w:rsidRPr="002C6F87">
        <w:rPr>
          <w:rFonts w:ascii="Times New Roman" w:hAnsi="Times New Roman" w:cs="Times New Roman"/>
          <w:lang w:val="en-GB" w:eastAsia="lt-LT"/>
        </w:rPr>
        <w:t xml:space="preserve">to which </w:t>
      </w:r>
      <w:proofErr w:type="gramStart"/>
      <w:r w:rsidRPr="002C6F87">
        <w:rPr>
          <w:rFonts w:ascii="Times New Roman" w:hAnsi="Times New Roman" w:cs="Times New Roman"/>
          <w:lang w:val="en-GB" w:eastAsia="lt-LT"/>
        </w:rPr>
        <w:t>mechanism</w:t>
      </w:r>
      <w:r>
        <w:rPr>
          <w:rFonts w:ascii="Times New Roman" w:hAnsi="Times New Roman" w:cs="Times New Roman"/>
          <w:lang w:val="en-GB" w:eastAsia="lt-LT"/>
        </w:rPr>
        <w:t xml:space="preserve"> and</w:t>
      </w:r>
      <w:r w:rsidRPr="002C6F87">
        <w:rPr>
          <w:rFonts w:ascii="Times New Roman" w:hAnsi="Times New Roman" w:cs="Times New Roman"/>
          <w:lang w:val="en-GB" w:eastAsia="lt-LT"/>
        </w:rPr>
        <w:t xml:space="preserve"> co-financing funds are allocated</w:t>
      </w:r>
      <w:proofErr w:type="gramEnd"/>
      <w:r w:rsidRPr="002C6F87">
        <w:rPr>
          <w:rFonts w:ascii="Times New Roman" w:hAnsi="Times New Roman" w:cs="Times New Roman"/>
          <w:lang w:val="en-GB" w:eastAsia="lt-LT"/>
        </w:rPr>
        <w:t xml:space="preserve"> and which, on a basis of a contract signed with the CPMA, is responsible for the implementation of the project selected </w:t>
      </w:r>
      <w:r w:rsidRPr="00C56E9B">
        <w:rPr>
          <w:rFonts w:ascii="Times New Roman" w:hAnsi="Times New Roman" w:cs="Times New Roman"/>
          <w:lang w:val="en-GB" w:eastAsia="lt-LT"/>
        </w:rPr>
        <w:t xml:space="preserve">under the call “Supporting </w:t>
      </w:r>
      <w:r>
        <w:rPr>
          <w:rFonts w:ascii="Times New Roman" w:hAnsi="Times New Roman" w:cs="Times New Roman"/>
          <w:lang w:val="en-GB" w:eastAsia="lt-LT"/>
        </w:rPr>
        <w:t>l</w:t>
      </w:r>
      <w:r w:rsidRPr="00C56E9B">
        <w:rPr>
          <w:rFonts w:ascii="Times New Roman" w:hAnsi="Times New Roman" w:cs="Times New Roman"/>
          <w:lang w:val="en-GB" w:eastAsia="lt-LT"/>
        </w:rPr>
        <w:t xml:space="preserve">ocal </w:t>
      </w:r>
      <w:r>
        <w:rPr>
          <w:rFonts w:ascii="Times New Roman" w:hAnsi="Times New Roman" w:cs="Times New Roman"/>
          <w:lang w:val="en-GB" w:eastAsia="lt-LT"/>
        </w:rPr>
        <w:t>c</w:t>
      </w:r>
      <w:r w:rsidRPr="00C56E9B">
        <w:rPr>
          <w:rFonts w:ascii="Times New Roman" w:hAnsi="Times New Roman" w:cs="Times New Roman"/>
          <w:lang w:val="en-GB" w:eastAsia="lt-LT"/>
        </w:rPr>
        <w:t xml:space="preserve">ultural </w:t>
      </w:r>
      <w:r>
        <w:rPr>
          <w:rFonts w:ascii="Times New Roman" w:hAnsi="Times New Roman" w:cs="Times New Roman"/>
          <w:lang w:val="en-GB" w:eastAsia="lt-LT"/>
        </w:rPr>
        <w:t>e</w:t>
      </w:r>
      <w:r w:rsidRPr="00C56E9B">
        <w:rPr>
          <w:rFonts w:ascii="Times New Roman" w:hAnsi="Times New Roman" w:cs="Times New Roman"/>
          <w:lang w:val="en-GB" w:eastAsia="lt-LT"/>
        </w:rPr>
        <w:t>ntrepreneurship”</w:t>
      </w:r>
      <w:r>
        <w:rPr>
          <w:rFonts w:ascii="Times New Roman" w:hAnsi="Times New Roman" w:cs="Times New Roman"/>
          <w:lang w:val="en-GB" w:eastAsia="lt-LT"/>
        </w:rPr>
        <w:t>.</w:t>
      </w:r>
      <w:r w:rsidRPr="00C56E9B">
        <w:rPr>
          <w:rFonts w:ascii="Times New Roman" w:hAnsi="Times New Roman" w:cs="Times New Roman"/>
          <w:lang w:val="en-GB" w:eastAsia="lt-LT"/>
        </w:rPr>
        <w:t xml:space="preserve"> </w:t>
      </w:r>
    </w:p>
    <w:p w14:paraId="5300D414"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Programme</w:t>
      </w:r>
      <w:r w:rsidRPr="007547C4">
        <w:rPr>
          <w:rFonts w:ascii="Times New Roman" w:hAnsi="Times New Roman" w:cs="Times New Roman"/>
          <w:lang w:val="en-GB" w:eastAsia="lt-LT"/>
        </w:rPr>
        <w:t xml:space="preserve"> </w:t>
      </w:r>
      <w:r w:rsidRPr="00C56E9B">
        <w:rPr>
          <w:rFonts w:ascii="Times New Roman" w:hAnsi="Times New Roman" w:cs="Times New Roman"/>
          <w:lang w:val="en-GB" w:eastAsia="lt-LT"/>
        </w:rPr>
        <w:t xml:space="preserve">– EEA financial mechanism programme “Culture” 2014-2021 (hereinafter also referred to as the </w:t>
      </w:r>
      <w:r>
        <w:rPr>
          <w:rFonts w:ascii="Times New Roman" w:hAnsi="Times New Roman" w:cs="Times New Roman"/>
          <w:lang w:val="en-GB" w:eastAsia="lt-LT"/>
        </w:rPr>
        <w:t xml:space="preserve">Culture </w:t>
      </w:r>
      <w:r w:rsidRPr="00C56E9B">
        <w:rPr>
          <w:rFonts w:ascii="Times New Roman" w:hAnsi="Times New Roman" w:cs="Times New Roman"/>
          <w:lang w:val="en-GB" w:eastAsia="lt-LT"/>
        </w:rPr>
        <w:t>Programme).</w:t>
      </w:r>
    </w:p>
    <w:p w14:paraId="4C8E943C" w14:textId="442DB83C" w:rsidR="008442CC"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Region</w:t>
      </w:r>
      <w:r w:rsidRPr="00C56E9B">
        <w:rPr>
          <w:rFonts w:ascii="Times New Roman" w:hAnsi="Times New Roman" w:cs="Times New Roman"/>
          <w:lang w:val="en-GB" w:eastAsia="lt-LT"/>
        </w:rPr>
        <w:t xml:space="preserve"> – a county or a territory of Lithuania consisting of several counties or municipalities that have common boundaries outside the three major cities (Vilnius, Kaunas and </w:t>
      </w:r>
      <w:proofErr w:type="spellStart"/>
      <w:r w:rsidRPr="00C56E9B">
        <w:rPr>
          <w:rFonts w:ascii="Times New Roman" w:hAnsi="Times New Roman" w:cs="Times New Roman"/>
          <w:lang w:val="en-GB" w:eastAsia="lt-LT"/>
        </w:rPr>
        <w:t>Klaipėda</w:t>
      </w:r>
      <w:proofErr w:type="spellEnd"/>
      <w:r w:rsidRPr="00C56E9B">
        <w:rPr>
          <w:rFonts w:ascii="Times New Roman" w:hAnsi="Times New Roman" w:cs="Times New Roman"/>
          <w:lang w:val="en-GB" w:eastAsia="lt-LT"/>
        </w:rPr>
        <w:t>).</w:t>
      </w:r>
    </w:p>
    <w:p w14:paraId="797EDB12" w14:textId="77777777" w:rsidR="008442CC" w:rsidRPr="008442CC" w:rsidRDefault="008442CC" w:rsidP="008442CC">
      <w:pPr>
        <w:pStyle w:val="ListParagraph"/>
        <w:numPr>
          <w:ilvl w:val="1"/>
          <w:numId w:val="33"/>
        </w:numPr>
        <w:tabs>
          <w:tab w:val="left" w:pos="1134"/>
        </w:tabs>
        <w:ind w:left="993" w:hanging="567"/>
        <w:jc w:val="both"/>
        <w:rPr>
          <w:rFonts w:ascii="Times New Roman" w:hAnsi="Times New Roman" w:cs="Times New Roman"/>
          <w:lang w:val="en-GB" w:eastAsia="lt-LT"/>
        </w:rPr>
      </w:pPr>
      <w:r w:rsidRPr="008442CC">
        <w:rPr>
          <w:rFonts w:ascii="Times New Roman" w:hAnsi="Times New Roman" w:cs="Times New Roman"/>
          <w:b/>
          <w:lang w:val="en-GB" w:eastAsia="lt-LT"/>
        </w:rPr>
        <w:t xml:space="preserve">Outcomes </w:t>
      </w:r>
      <w:r w:rsidRPr="008442CC">
        <w:rPr>
          <w:rFonts w:ascii="Times New Roman" w:hAnsi="Times New Roman" w:cs="Times New Roman"/>
          <w:lang w:val="en-GB" w:eastAsia="lt-LT"/>
        </w:rPr>
        <w:t>- short and medium-term effects of an intervention’s outputs on the intermediaries or end beneficiaries.</w:t>
      </w:r>
    </w:p>
    <w:p w14:paraId="33CAB6AB" w14:textId="421DED17" w:rsidR="00122762" w:rsidRPr="007547C4"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Market Research</w:t>
      </w:r>
      <w:r w:rsidRPr="007547C4">
        <w:rPr>
          <w:rFonts w:ascii="Times New Roman" w:hAnsi="Times New Roman" w:cs="Times New Roman"/>
          <w:lang w:val="en-GB" w:eastAsia="lt-LT"/>
        </w:rPr>
        <w:t xml:space="preserve"> </w:t>
      </w:r>
      <w:r w:rsidRPr="00C56E9B">
        <w:rPr>
          <w:rFonts w:ascii="Times New Roman" w:hAnsi="Times New Roman" w:cs="Times New Roman"/>
          <w:lang w:val="en-GB" w:eastAsia="lt-LT"/>
        </w:rPr>
        <w:t>– collection of qualitative and quantitative information on the supply of goods, services, suppliers, goods supplied, services provided by them, and service prices, their analysis and preparation of general conclusions for making decisions on the funds needed for the procurement of the project</w:t>
      </w:r>
      <w:r w:rsidRPr="007547C4">
        <w:rPr>
          <w:rFonts w:ascii="Times New Roman" w:hAnsi="Times New Roman" w:cs="Times New Roman"/>
          <w:lang w:val="en-GB" w:eastAsia="lt-LT"/>
        </w:rPr>
        <w:t>.</w:t>
      </w:r>
    </w:p>
    <w:p w14:paraId="02CE7C9E" w14:textId="77777777" w:rsidR="00122762" w:rsidRPr="00BC67C1" w:rsidRDefault="00122762" w:rsidP="00122762">
      <w:pPr>
        <w:pStyle w:val="ListParagraph"/>
        <w:numPr>
          <w:ilvl w:val="1"/>
          <w:numId w:val="33"/>
        </w:numPr>
        <w:tabs>
          <w:tab w:val="left" w:pos="1134"/>
        </w:tabs>
        <w:ind w:left="993" w:hanging="567"/>
        <w:jc w:val="both"/>
        <w:rPr>
          <w:rFonts w:ascii="Times" w:hAnsi="Times" w:cs="Times"/>
          <w:lang w:val="en-US" w:eastAsia="lt-LT"/>
        </w:rPr>
      </w:pPr>
      <w:r w:rsidRPr="001B559D">
        <w:rPr>
          <w:rFonts w:ascii="Times" w:hAnsi="Times" w:cs="Times"/>
          <w:b/>
          <w:lang w:val="en-GB" w:eastAsia="lt-LT"/>
        </w:rPr>
        <w:t>Cultural services</w:t>
      </w:r>
      <w:r w:rsidRPr="00BC67C1">
        <w:rPr>
          <w:rFonts w:ascii="Times" w:hAnsi="Times" w:cs="Times"/>
          <w:lang w:val="en-GB" w:eastAsia="lt-LT"/>
        </w:rPr>
        <w:t xml:space="preserve"> - </w:t>
      </w:r>
      <w:r w:rsidRPr="00BC67C1">
        <w:rPr>
          <w:rFonts w:ascii="Times" w:hAnsi="Times" w:cs="Times"/>
          <w:lang w:val="en-US" w:eastAsia="lt-LT"/>
        </w:rPr>
        <w:t>services aimed at satisfying cultural interests or needs, such as audio-visual distribution activities, promotion of performing arts and cultural events, as well as cultural information services.</w:t>
      </w:r>
    </w:p>
    <w:p w14:paraId="468F593E"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lastRenderedPageBreak/>
        <w:t>Design documentation</w:t>
      </w:r>
      <w:r w:rsidRPr="00C56E9B">
        <w:rPr>
          <w:rFonts w:ascii="Times New Roman" w:hAnsi="Times New Roman" w:cs="Times New Roman"/>
          <w:lang w:val="en-GB" w:eastAsia="lt-LT"/>
        </w:rPr>
        <w:t xml:space="preserve"> – a set of documents of a composition defined by normative technical construction documents, which contain solutions of the </w:t>
      </w:r>
      <w:r>
        <w:rPr>
          <w:rFonts w:ascii="Times New Roman" w:hAnsi="Times New Roman" w:cs="Times New Roman"/>
          <w:lang w:val="en-GB" w:eastAsia="lt-LT"/>
        </w:rPr>
        <w:t>construction works conceived</w:t>
      </w:r>
      <w:r w:rsidRPr="00C56E9B">
        <w:rPr>
          <w:rFonts w:ascii="Times New Roman" w:hAnsi="Times New Roman" w:cs="Times New Roman"/>
          <w:lang w:val="en-GB" w:eastAsia="lt-LT"/>
        </w:rPr>
        <w:t xml:space="preserve"> by a builder (the explanatory part, parts</w:t>
      </w:r>
      <w:r>
        <w:rPr>
          <w:rFonts w:ascii="Times New Roman" w:hAnsi="Times New Roman" w:cs="Times New Roman"/>
          <w:lang w:val="en-GB" w:eastAsia="lt-LT"/>
        </w:rPr>
        <w:t xml:space="preserve"> of the design documentation</w:t>
      </w:r>
      <w:r w:rsidRPr="00C56E9B">
        <w:rPr>
          <w:rFonts w:ascii="Times New Roman" w:hAnsi="Times New Roman" w:cs="Times New Roman"/>
          <w:lang w:val="en-GB" w:eastAsia="lt-LT"/>
        </w:rPr>
        <w:t>, calculations, drawings)</w:t>
      </w:r>
      <w:r>
        <w:rPr>
          <w:rFonts w:ascii="Times New Roman" w:hAnsi="Times New Roman" w:cs="Times New Roman"/>
          <w:lang w:val="en-GB" w:eastAsia="lt-LT"/>
        </w:rPr>
        <w:t xml:space="preserve"> and are intended</w:t>
      </w:r>
      <w:r w:rsidRPr="00C56E9B">
        <w:rPr>
          <w:rFonts w:ascii="Times New Roman" w:hAnsi="Times New Roman" w:cs="Times New Roman"/>
          <w:lang w:val="en-GB" w:eastAsia="lt-LT"/>
        </w:rPr>
        <w:t xml:space="preserve"> for legali</w:t>
      </w:r>
      <w:r>
        <w:rPr>
          <w:rFonts w:ascii="Times New Roman" w:hAnsi="Times New Roman" w:cs="Times New Roman"/>
          <w:lang w:val="en-GB" w:eastAsia="lt-LT"/>
        </w:rPr>
        <w:t>sation</w:t>
      </w:r>
      <w:r w:rsidRPr="00C56E9B">
        <w:rPr>
          <w:rFonts w:ascii="Times New Roman" w:hAnsi="Times New Roman" w:cs="Times New Roman"/>
          <w:lang w:val="en-GB" w:eastAsia="lt-LT"/>
        </w:rPr>
        <w:t xml:space="preserve"> and </w:t>
      </w:r>
      <w:r>
        <w:rPr>
          <w:rFonts w:ascii="Times New Roman" w:hAnsi="Times New Roman" w:cs="Times New Roman"/>
          <w:lang w:val="en-GB" w:eastAsia="lt-LT"/>
        </w:rPr>
        <w:t>carrying-out</w:t>
      </w:r>
      <w:r w:rsidRPr="00C56E9B">
        <w:rPr>
          <w:rFonts w:ascii="Times New Roman" w:hAnsi="Times New Roman" w:cs="Times New Roman"/>
          <w:lang w:val="en-GB" w:eastAsia="lt-LT"/>
        </w:rPr>
        <w:t xml:space="preserve"> the construction </w:t>
      </w:r>
      <w:r>
        <w:rPr>
          <w:rFonts w:ascii="Times New Roman" w:hAnsi="Times New Roman" w:cs="Times New Roman"/>
          <w:lang w:val="en-GB" w:eastAsia="lt-LT"/>
        </w:rPr>
        <w:t>works</w:t>
      </w:r>
      <w:r w:rsidRPr="00C56E9B">
        <w:rPr>
          <w:rFonts w:ascii="Times New Roman" w:hAnsi="Times New Roman" w:cs="Times New Roman"/>
          <w:lang w:val="en-GB" w:eastAsia="lt-LT"/>
        </w:rPr>
        <w:t>.</w:t>
      </w:r>
    </w:p>
    <w:p w14:paraId="045F80F0"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Maintenance Operations of Construction</w:t>
      </w:r>
      <w:r w:rsidRPr="00C56E9B">
        <w:rPr>
          <w:rFonts w:ascii="Times New Roman" w:hAnsi="Times New Roman" w:cs="Times New Roman"/>
          <w:lang w:val="en-GB" w:eastAsia="lt-LT"/>
        </w:rPr>
        <w:t xml:space="preserve"> – works of construction or demolition as defined by the Law on Construction, conducted at the cultural heritage object, its territory or protection zone, or at a cultural heritage site.</w:t>
      </w:r>
    </w:p>
    <w:p w14:paraId="5EE22066" w14:textId="77777777" w:rsidR="00122762" w:rsidRPr="00C56E9B"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Maintenance</w:t>
      </w:r>
      <w:r w:rsidRPr="00C56E9B">
        <w:rPr>
          <w:rFonts w:ascii="Times New Roman" w:hAnsi="Times New Roman" w:cs="Times New Roman"/>
          <w:lang w:val="en-GB" w:eastAsia="lt-LT"/>
        </w:rPr>
        <w:t xml:space="preserve"> – works carried out to preserve an object: applied research, repairs, elimination of the threat of an accident, conservation, restoration, planning and design of these works.</w:t>
      </w:r>
    </w:p>
    <w:p w14:paraId="2401BF26" w14:textId="77777777" w:rsidR="00122762" w:rsidRPr="007547C4"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Donor States</w:t>
      </w:r>
      <w:r w:rsidRPr="007547C4">
        <w:rPr>
          <w:rFonts w:ascii="Times New Roman" w:hAnsi="Times New Roman" w:cs="Times New Roman"/>
          <w:lang w:val="en-GB" w:eastAsia="lt-LT"/>
        </w:rPr>
        <w:t xml:space="preserve"> </w:t>
      </w:r>
      <w:r w:rsidRPr="00C56E9B">
        <w:rPr>
          <w:rFonts w:ascii="Times New Roman" w:hAnsi="Times New Roman" w:cs="Times New Roman"/>
          <w:lang w:val="en-GB" w:eastAsia="lt-LT"/>
        </w:rPr>
        <w:t>– The Republic of Iceland, the Principality of Liechtenstein and the Kingdom of Norway.</w:t>
      </w:r>
      <w:r w:rsidRPr="007547C4">
        <w:rPr>
          <w:rFonts w:ascii="Times New Roman" w:hAnsi="Times New Roman" w:cs="Times New Roman"/>
          <w:lang w:val="en-GB" w:eastAsia="lt-LT"/>
        </w:rPr>
        <w:t xml:space="preserve"> </w:t>
      </w:r>
    </w:p>
    <w:p w14:paraId="720EE354" w14:textId="7F5C35C3" w:rsidR="00122762" w:rsidRDefault="00122762" w:rsidP="00122762">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b/>
          <w:lang w:val="en-GB" w:eastAsia="lt-LT"/>
        </w:rPr>
        <w:t>Local Stakeholders</w:t>
      </w:r>
      <w:r w:rsidRPr="00C56E9B">
        <w:rPr>
          <w:rFonts w:ascii="Times New Roman" w:hAnsi="Times New Roman" w:cs="Times New Roman"/>
          <w:lang w:val="en-GB" w:eastAsia="lt-LT"/>
        </w:rPr>
        <w:t xml:space="preserve"> – local entities at the municipal level (authorities, organizations, companies or communities).</w:t>
      </w:r>
    </w:p>
    <w:p w14:paraId="0F87661D" w14:textId="77777777" w:rsidR="00122762" w:rsidRDefault="00122762" w:rsidP="00122762">
      <w:pPr>
        <w:pStyle w:val="ListParagraph"/>
        <w:tabs>
          <w:tab w:val="left" w:pos="1134"/>
        </w:tabs>
        <w:ind w:left="993"/>
        <w:jc w:val="both"/>
        <w:rPr>
          <w:rFonts w:ascii="Times New Roman" w:hAnsi="Times New Roman" w:cs="Times New Roman"/>
          <w:lang w:val="en-GB" w:eastAsia="lt-LT"/>
        </w:rPr>
      </w:pPr>
    </w:p>
    <w:bookmarkEnd w:id="3"/>
    <w:p w14:paraId="2128044E" w14:textId="77777777" w:rsidR="00FC41A7" w:rsidRPr="00C56E9B" w:rsidRDefault="00325C66" w:rsidP="00AE78C8">
      <w:pPr>
        <w:pStyle w:val="ListParagraph"/>
        <w:numPr>
          <w:ilvl w:val="0"/>
          <w:numId w:val="1"/>
        </w:numPr>
        <w:tabs>
          <w:tab w:val="left" w:pos="1134"/>
        </w:tabs>
        <w:ind w:left="0" w:firstLine="567"/>
        <w:jc w:val="center"/>
        <w:rPr>
          <w:rFonts w:ascii="Times New Roman" w:hAnsi="Times New Roman" w:cs="Times New Roman"/>
          <w:b/>
          <w:bCs/>
          <w:lang w:val="en-GB"/>
        </w:rPr>
      </w:pPr>
      <w:r w:rsidRPr="00C56E9B">
        <w:rPr>
          <w:rFonts w:ascii="Times New Roman" w:hAnsi="Times New Roman" w:cs="Times New Roman"/>
          <w:b/>
          <w:bCs/>
          <w:caps/>
          <w:lang w:val="en-GB" w:eastAsia="lt-LT"/>
        </w:rPr>
        <w:t>Objectives of the programme “culture” and areas of support</w:t>
      </w:r>
      <w:bookmarkStart w:id="4" w:name="_Hlk17208902"/>
    </w:p>
    <w:p w14:paraId="1739F2F0" w14:textId="77777777" w:rsidR="00FC41A7" w:rsidRPr="00C56E9B" w:rsidRDefault="00FC41A7" w:rsidP="00AE78C8">
      <w:pPr>
        <w:pStyle w:val="ListParagraph"/>
        <w:tabs>
          <w:tab w:val="left" w:pos="1134"/>
        </w:tabs>
        <w:ind w:left="0" w:firstLine="567"/>
        <w:rPr>
          <w:rFonts w:ascii="Times New Roman" w:hAnsi="Times New Roman" w:cs="Times New Roman"/>
          <w:b/>
          <w:bCs/>
          <w:lang w:val="en-GB"/>
        </w:rPr>
      </w:pPr>
    </w:p>
    <w:p w14:paraId="2529A96C" w14:textId="77777777" w:rsidR="007547C4" w:rsidRDefault="00325C66" w:rsidP="007547C4">
      <w:pPr>
        <w:pStyle w:val="ListParagraph"/>
        <w:numPr>
          <w:ilvl w:val="0"/>
          <w:numId w:val="33"/>
        </w:numPr>
        <w:tabs>
          <w:tab w:val="left" w:pos="1134"/>
        </w:tabs>
        <w:jc w:val="both"/>
        <w:rPr>
          <w:rFonts w:ascii="Times New Roman" w:hAnsi="Times New Roman" w:cs="Times New Roman"/>
          <w:lang w:val="en-GB"/>
        </w:rPr>
      </w:pPr>
      <w:r w:rsidRPr="007547C4">
        <w:rPr>
          <w:rFonts w:ascii="Times New Roman" w:hAnsi="Times New Roman" w:cs="Times New Roman"/>
          <w:lang w:val="en-GB"/>
        </w:rPr>
        <w:t>The aim of the Programme is enhancing socio-economic development through cultural cooperation, cultural entrepreneurship and cultural heritage management</w:t>
      </w:r>
      <w:r w:rsidR="002E0FBC" w:rsidRPr="007547C4">
        <w:rPr>
          <w:rFonts w:ascii="Times New Roman" w:hAnsi="Times New Roman" w:cs="Times New Roman"/>
          <w:lang w:val="en-GB"/>
        </w:rPr>
        <w:t>.</w:t>
      </w:r>
      <w:bookmarkEnd w:id="4"/>
    </w:p>
    <w:p w14:paraId="4A554B9B" w14:textId="77777777" w:rsidR="007547C4" w:rsidRDefault="00325C66" w:rsidP="007547C4">
      <w:pPr>
        <w:pStyle w:val="ListParagraph"/>
        <w:numPr>
          <w:ilvl w:val="0"/>
          <w:numId w:val="33"/>
        </w:numPr>
        <w:tabs>
          <w:tab w:val="left" w:pos="1134"/>
        </w:tabs>
        <w:jc w:val="both"/>
        <w:rPr>
          <w:rFonts w:ascii="Times New Roman" w:hAnsi="Times New Roman" w:cs="Times New Roman"/>
          <w:lang w:val="en-GB"/>
        </w:rPr>
      </w:pPr>
      <w:r w:rsidRPr="007547C4">
        <w:rPr>
          <w:rFonts w:ascii="Times New Roman" w:hAnsi="Times New Roman" w:cs="Times New Roman"/>
          <w:lang w:val="en-GB"/>
        </w:rPr>
        <w:t>During the open call “</w:t>
      </w:r>
      <w:r w:rsidR="00B13145" w:rsidRPr="007547C4">
        <w:rPr>
          <w:rFonts w:ascii="Times New Roman" w:hAnsi="Times New Roman" w:cs="Times New Roman"/>
          <w:lang w:val="en-GB" w:eastAsia="lt-LT"/>
        </w:rPr>
        <w:t xml:space="preserve">Supporting </w:t>
      </w:r>
      <w:r w:rsidR="004510C5" w:rsidRPr="007547C4">
        <w:rPr>
          <w:rFonts w:ascii="Times New Roman" w:hAnsi="Times New Roman" w:cs="Times New Roman"/>
          <w:lang w:val="en-GB"/>
        </w:rPr>
        <w:t>l</w:t>
      </w:r>
      <w:r w:rsidRPr="007547C4">
        <w:rPr>
          <w:rFonts w:ascii="Times New Roman" w:hAnsi="Times New Roman" w:cs="Times New Roman"/>
          <w:lang w:val="en-GB"/>
        </w:rPr>
        <w:t xml:space="preserve">ocal </w:t>
      </w:r>
      <w:r w:rsidR="004510C5" w:rsidRPr="007547C4">
        <w:rPr>
          <w:rFonts w:ascii="Times New Roman" w:hAnsi="Times New Roman" w:cs="Times New Roman"/>
          <w:lang w:val="en-GB"/>
        </w:rPr>
        <w:t>c</w:t>
      </w:r>
      <w:r w:rsidRPr="007547C4">
        <w:rPr>
          <w:rFonts w:ascii="Times New Roman" w:hAnsi="Times New Roman" w:cs="Times New Roman"/>
          <w:lang w:val="en-GB"/>
        </w:rPr>
        <w:t xml:space="preserve">ultural </w:t>
      </w:r>
      <w:r w:rsidR="004510C5" w:rsidRPr="007547C4">
        <w:rPr>
          <w:rFonts w:ascii="Times New Roman" w:hAnsi="Times New Roman" w:cs="Times New Roman"/>
          <w:lang w:val="en-GB"/>
        </w:rPr>
        <w:t>e</w:t>
      </w:r>
      <w:r w:rsidRPr="007547C4">
        <w:rPr>
          <w:rFonts w:ascii="Times New Roman" w:hAnsi="Times New Roman" w:cs="Times New Roman"/>
          <w:lang w:val="en-GB"/>
        </w:rPr>
        <w:t xml:space="preserve">ntrepreneurship”, mechanism and co-financing funds </w:t>
      </w:r>
      <w:proofErr w:type="gramStart"/>
      <w:r w:rsidRPr="007547C4">
        <w:rPr>
          <w:rFonts w:ascii="Times New Roman" w:hAnsi="Times New Roman" w:cs="Times New Roman"/>
          <w:lang w:val="en-GB"/>
        </w:rPr>
        <w:t>will be allocated</w:t>
      </w:r>
      <w:proofErr w:type="gramEnd"/>
      <w:r w:rsidRPr="007547C4">
        <w:rPr>
          <w:rFonts w:ascii="Times New Roman" w:hAnsi="Times New Roman" w:cs="Times New Roman"/>
          <w:lang w:val="en-GB"/>
        </w:rPr>
        <w:t xml:space="preserve"> for </w:t>
      </w:r>
      <w:r w:rsidR="008B713C" w:rsidRPr="007547C4">
        <w:rPr>
          <w:rFonts w:ascii="Times New Roman" w:hAnsi="Times New Roman" w:cs="Times New Roman"/>
          <w:lang w:val="en-GB"/>
        </w:rPr>
        <w:t>place-led</w:t>
      </w:r>
      <w:r w:rsidRPr="007547C4">
        <w:rPr>
          <w:rFonts w:ascii="Times New Roman" w:hAnsi="Times New Roman" w:cs="Times New Roman"/>
          <w:lang w:val="en-GB"/>
        </w:rPr>
        <w:t xml:space="preserve"> cultural entrepreneurship initiatives, the implementation of which shall use local cultural resources, engage local partners and create long-term cultural products and services, which will </w:t>
      </w:r>
      <w:r w:rsidR="00D74DEC" w:rsidRPr="007547C4">
        <w:rPr>
          <w:rFonts w:ascii="Times New Roman" w:hAnsi="Times New Roman" w:cs="Times New Roman"/>
          <w:lang w:val="en-GB"/>
        </w:rPr>
        <w:t>serve</w:t>
      </w:r>
      <w:r w:rsidRPr="007547C4">
        <w:rPr>
          <w:rFonts w:ascii="Times New Roman" w:hAnsi="Times New Roman" w:cs="Times New Roman"/>
          <w:lang w:val="en-GB"/>
        </w:rPr>
        <w:t xml:space="preserve"> the community after the end of the Programme</w:t>
      </w:r>
      <w:r w:rsidR="009407B4" w:rsidRPr="007547C4">
        <w:rPr>
          <w:rFonts w:ascii="Times New Roman" w:hAnsi="Times New Roman" w:cs="Times New Roman"/>
          <w:lang w:val="en-GB"/>
        </w:rPr>
        <w:t>.</w:t>
      </w:r>
    </w:p>
    <w:p w14:paraId="45425C10" w14:textId="02D06396" w:rsidR="007D27B9" w:rsidRPr="007547C4" w:rsidRDefault="00325C66" w:rsidP="007547C4">
      <w:pPr>
        <w:pStyle w:val="ListParagraph"/>
        <w:numPr>
          <w:ilvl w:val="0"/>
          <w:numId w:val="33"/>
        </w:numPr>
        <w:tabs>
          <w:tab w:val="left" w:pos="1134"/>
        </w:tabs>
        <w:jc w:val="both"/>
        <w:rPr>
          <w:rFonts w:ascii="Times New Roman" w:hAnsi="Times New Roman" w:cs="Times New Roman"/>
          <w:lang w:val="en-GB"/>
        </w:rPr>
      </w:pPr>
      <w:r w:rsidRPr="007547C4">
        <w:rPr>
          <w:rFonts w:ascii="Times New Roman" w:hAnsi="Times New Roman" w:cs="Times New Roman"/>
          <w:lang w:val="en-GB"/>
        </w:rPr>
        <w:t xml:space="preserve">The following are the objectives </w:t>
      </w:r>
      <w:r w:rsidR="00442426">
        <w:rPr>
          <w:rFonts w:ascii="Times New Roman" w:hAnsi="Times New Roman" w:cs="Times New Roman"/>
          <w:lang w:val="en-GB"/>
        </w:rPr>
        <w:t xml:space="preserve"> </w:t>
      </w:r>
      <w:r w:rsidRPr="007547C4">
        <w:rPr>
          <w:rFonts w:ascii="Times New Roman" w:hAnsi="Times New Roman" w:cs="Times New Roman"/>
          <w:lang w:val="en-GB"/>
        </w:rPr>
        <w:t>of the open call “</w:t>
      </w:r>
      <w:r w:rsidR="00B13145" w:rsidRPr="007547C4">
        <w:rPr>
          <w:rFonts w:ascii="Times New Roman" w:hAnsi="Times New Roman" w:cs="Times New Roman"/>
          <w:lang w:val="en-GB" w:eastAsia="lt-LT"/>
        </w:rPr>
        <w:t xml:space="preserve">Supporting </w:t>
      </w:r>
      <w:r w:rsidR="004510C5" w:rsidRPr="007547C4">
        <w:rPr>
          <w:rFonts w:ascii="Times New Roman" w:hAnsi="Times New Roman" w:cs="Times New Roman"/>
          <w:lang w:val="en-GB"/>
        </w:rPr>
        <w:t>l</w:t>
      </w:r>
      <w:r w:rsidRPr="007547C4">
        <w:rPr>
          <w:rFonts w:ascii="Times New Roman" w:hAnsi="Times New Roman" w:cs="Times New Roman"/>
          <w:lang w:val="en-GB"/>
        </w:rPr>
        <w:t xml:space="preserve">ocal </w:t>
      </w:r>
      <w:r w:rsidR="004510C5" w:rsidRPr="007547C4">
        <w:rPr>
          <w:rFonts w:ascii="Times New Roman" w:hAnsi="Times New Roman" w:cs="Times New Roman"/>
          <w:lang w:val="en-GB"/>
        </w:rPr>
        <w:t>c</w:t>
      </w:r>
      <w:r w:rsidRPr="007547C4">
        <w:rPr>
          <w:rFonts w:ascii="Times New Roman" w:hAnsi="Times New Roman" w:cs="Times New Roman"/>
          <w:lang w:val="en-GB"/>
        </w:rPr>
        <w:t xml:space="preserve">ultural </w:t>
      </w:r>
      <w:r w:rsidR="00D76B52" w:rsidRPr="007547C4">
        <w:rPr>
          <w:rFonts w:ascii="Times New Roman" w:hAnsi="Times New Roman" w:cs="Times New Roman"/>
          <w:lang w:val="en-GB"/>
        </w:rPr>
        <w:t>e</w:t>
      </w:r>
      <w:r w:rsidRPr="007547C4">
        <w:rPr>
          <w:rFonts w:ascii="Times New Roman" w:hAnsi="Times New Roman" w:cs="Times New Roman"/>
          <w:lang w:val="en-GB"/>
        </w:rPr>
        <w:t>ntrepreneurship”</w:t>
      </w:r>
      <w:r w:rsidR="002E0FBC" w:rsidRPr="007547C4">
        <w:rPr>
          <w:rFonts w:ascii="Times New Roman" w:hAnsi="Times New Roman" w:cs="Times New Roman"/>
          <w:lang w:val="en-GB"/>
        </w:rPr>
        <w:t>:</w:t>
      </w:r>
    </w:p>
    <w:p w14:paraId="1DD2BB17" w14:textId="77777777" w:rsidR="002E0FBC" w:rsidRPr="00C56E9B" w:rsidRDefault="00325C66"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sidRPr="00C56E9B">
        <w:rPr>
          <w:rFonts w:ascii="Times New Roman" w:hAnsi="Times New Roman" w:cs="Times New Roman"/>
          <w:lang w:val="en-GB" w:eastAsia="lt-LT"/>
        </w:rPr>
        <w:t>To encourage a dialogue between local cultural institutions, municipalities, local communities and business representatives</w:t>
      </w:r>
      <w:r w:rsidR="002E0FBC" w:rsidRPr="00C56E9B">
        <w:rPr>
          <w:rFonts w:ascii="Times New Roman" w:hAnsi="Times New Roman" w:cs="Times New Roman"/>
          <w:lang w:val="en-GB" w:eastAsia="lt-LT"/>
        </w:rPr>
        <w:t>;</w:t>
      </w:r>
    </w:p>
    <w:p w14:paraId="38601CB3" w14:textId="77777777" w:rsidR="002E0FBC" w:rsidRPr="007547C4" w:rsidRDefault="00325C66"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sidRPr="00C56E9B">
        <w:rPr>
          <w:rFonts w:ascii="Times New Roman" w:hAnsi="Times New Roman" w:cs="Times New Roman"/>
          <w:lang w:val="en-GB" w:eastAsia="lt-LT"/>
        </w:rPr>
        <w:t xml:space="preserve">To </w:t>
      </w:r>
      <w:r w:rsidRPr="007547C4">
        <w:rPr>
          <w:rFonts w:ascii="Times New Roman" w:hAnsi="Times New Roman" w:cs="Times New Roman"/>
          <w:lang w:val="en-GB" w:eastAsia="lt-LT"/>
        </w:rPr>
        <w:t>strengthen entrepreneurial skills at a local level</w:t>
      </w:r>
      <w:r w:rsidR="002E0FBC" w:rsidRPr="007547C4">
        <w:rPr>
          <w:rFonts w:ascii="Times New Roman" w:hAnsi="Times New Roman" w:cs="Times New Roman"/>
          <w:lang w:val="en-GB" w:eastAsia="lt-LT"/>
        </w:rPr>
        <w:t>;</w:t>
      </w:r>
    </w:p>
    <w:p w14:paraId="5A39D378" w14:textId="77777777" w:rsidR="002E0FBC" w:rsidRPr="007547C4" w:rsidRDefault="00325C66"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lang w:val="en-GB" w:eastAsia="lt-LT"/>
        </w:rPr>
        <w:t>To raise awareness of the use of cultural resources</w:t>
      </w:r>
      <w:r w:rsidR="002E0FBC" w:rsidRPr="007547C4">
        <w:rPr>
          <w:rFonts w:ascii="Times New Roman" w:hAnsi="Times New Roman" w:cs="Times New Roman"/>
          <w:lang w:val="en-GB" w:eastAsia="lt-LT"/>
        </w:rPr>
        <w:t>;</w:t>
      </w:r>
    </w:p>
    <w:p w14:paraId="777297A1" w14:textId="77777777" w:rsidR="002E0FBC" w:rsidRPr="007547C4" w:rsidRDefault="00325C66"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lang w:val="en-GB" w:eastAsia="lt-LT"/>
        </w:rPr>
        <w:t>To improve financial and project planning skills</w:t>
      </w:r>
      <w:r w:rsidR="002E0FBC" w:rsidRPr="007547C4">
        <w:rPr>
          <w:rFonts w:ascii="Times New Roman" w:hAnsi="Times New Roman" w:cs="Times New Roman"/>
          <w:lang w:val="en-GB" w:eastAsia="lt-LT"/>
        </w:rPr>
        <w:t>;</w:t>
      </w:r>
    </w:p>
    <w:p w14:paraId="022FF10E" w14:textId="77777777" w:rsidR="002E0FBC" w:rsidRPr="007547C4" w:rsidRDefault="00CA6C8E"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lang w:val="en-GB" w:eastAsia="lt-LT"/>
        </w:rPr>
        <w:t>To improve conditions of infrastructure necessary for the implementation of cultural activities given the needs of local communities</w:t>
      </w:r>
      <w:r w:rsidR="002E0FBC" w:rsidRPr="007547C4">
        <w:rPr>
          <w:rFonts w:ascii="Times New Roman" w:hAnsi="Times New Roman" w:cs="Times New Roman"/>
          <w:lang w:val="en-GB" w:eastAsia="lt-LT"/>
        </w:rPr>
        <w:t>;</w:t>
      </w:r>
    </w:p>
    <w:p w14:paraId="043F596A" w14:textId="77777777" w:rsidR="002E0FBC" w:rsidRPr="00D15010" w:rsidRDefault="00FF2E75"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sidRPr="007547C4">
        <w:rPr>
          <w:rFonts w:ascii="Times New Roman" w:hAnsi="Times New Roman" w:cs="Times New Roman"/>
          <w:lang w:val="en-GB" w:eastAsia="lt-LT"/>
        </w:rPr>
        <w:t xml:space="preserve">To </w:t>
      </w:r>
      <w:r w:rsidR="008C2834" w:rsidRPr="007547C4">
        <w:rPr>
          <w:rFonts w:ascii="Times New Roman" w:hAnsi="Times New Roman" w:cs="Times New Roman"/>
          <w:lang w:val="en-GB" w:eastAsia="lt-LT"/>
        </w:rPr>
        <w:t>revive</w:t>
      </w:r>
      <w:r w:rsidRPr="007547C4">
        <w:rPr>
          <w:rFonts w:ascii="Times New Roman" w:hAnsi="Times New Roman" w:cs="Times New Roman"/>
          <w:lang w:val="en-GB" w:eastAsia="lt-LT"/>
        </w:rPr>
        <w:t xml:space="preserve"> cultural sites and</w:t>
      </w:r>
      <w:r w:rsidRPr="00D15010">
        <w:rPr>
          <w:rFonts w:ascii="Times New Roman" w:hAnsi="Times New Roman" w:cs="Times New Roman"/>
          <w:lang w:val="en-GB" w:eastAsia="lt-LT"/>
        </w:rPr>
        <w:t xml:space="preserve"> heritage objects in order to foster local cultural life</w:t>
      </w:r>
      <w:r w:rsidR="002E0FBC" w:rsidRPr="00D15010">
        <w:rPr>
          <w:rFonts w:ascii="Times New Roman" w:hAnsi="Times New Roman" w:cs="Times New Roman"/>
          <w:lang w:val="en-GB" w:eastAsia="lt-LT"/>
        </w:rPr>
        <w:t>;</w:t>
      </w:r>
    </w:p>
    <w:p w14:paraId="0D55FB40" w14:textId="77777777" w:rsidR="002E0FBC" w:rsidRPr="00D15010" w:rsidRDefault="00FF2E75"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sidRPr="00D15010">
        <w:rPr>
          <w:rFonts w:ascii="Times New Roman" w:hAnsi="Times New Roman" w:cs="Times New Roman"/>
          <w:lang w:val="en-GB" w:eastAsia="lt-LT"/>
        </w:rPr>
        <w:t>To ensure social belonging and non-</w:t>
      </w:r>
      <w:r w:rsidR="00B7272E" w:rsidRPr="00D15010">
        <w:rPr>
          <w:rFonts w:ascii="Times New Roman" w:hAnsi="Times New Roman" w:cs="Times New Roman"/>
          <w:lang w:val="en-GB" w:eastAsia="lt-LT"/>
        </w:rPr>
        <w:t>discrimination</w:t>
      </w:r>
      <w:r w:rsidRPr="00D15010">
        <w:rPr>
          <w:rFonts w:ascii="Times New Roman" w:hAnsi="Times New Roman" w:cs="Times New Roman"/>
          <w:lang w:val="en-GB" w:eastAsia="lt-LT"/>
        </w:rPr>
        <w:t xml:space="preserve"> in regions</w:t>
      </w:r>
      <w:r w:rsidR="002E0FBC" w:rsidRPr="00D15010">
        <w:rPr>
          <w:rFonts w:ascii="Times New Roman" w:hAnsi="Times New Roman" w:cs="Times New Roman"/>
          <w:lang w:val="en-GB" w:eastAsia="lt-LT"/>
        </w:rPr>
        <w:t xml:space="preserve"> </w:t>
      </w:r>
      <w:r w:rsidR="00B7272E" w:rsidRPr="00D15010">
        <w:rPr>
          <w:rFonts w:ascii="Times New Roman" w:hAnsi="Times New Roman" w:cs="Times New Roman"/>
          <w:lang w:val="en-GB" w:eastAsia="lt-LT"/>
        </w:rPr>
        <w:t>accommodating ethnic minorities</w:t>
      </w:r>
      <w:r w:rsidR="002E0FBC" w:rsidRPr="00D15010">
        <w:rPr>
          <w:rFonts w:ascii="Times New Roman" w:hAnsi="Times New Roman" w:cs="Times New Roman"/>
          <w:lang w:val="en-GB" w:eastAsia="lt-LT"/>
        </w:rPr>
        <w:t>.</w:t>
      </w:r>
    </w:p>
    <w:p w14:paraId="36947226" w14:textId="77777777" w:rsidR="00D15010" w:rsidRPr="007547C4" w:rsidRDefault="008446CD" w:rsidP="007547C4">
      <w:pPr>
        <w:pStyle w:val="ListParagraph"/>
        <w:numPr>
          <w:ilvl w:val="0"/>
          <w:numId w:val="33"/>
        </w:numPr>
        <w:tabs>
          <w:tab w:val="left" w:pos="1134"/>
        </w:tabs>
        <w:spacing w:after="0"/>
        <w:jc w:val="both"/>
        <w:rPr>
          <w:rFonts w:ascii="Times New Roman" w:hAnsi="Times New Roman" w:cs="Times New Roman"/>
          <w:bCs/>
          <w:lang w:val="en-GB"/>
        </w:rPr>
      </w:pPr>
      <w:r w:rsidRPr="007547C4">
        <w:rPr>
          <w:rFonts w:ascii="Times New Roman" w:hAnsi="Times New Roman" w:cs="Times New Roman"/>
          <w:lang w:val="en-GB"/>
        </w:rPr>
        <w:t xml:space="preserve">Under this call </w:t>
      </w:r>
      <w:r w:rsidR="00BB6069" w:rsidRPr="007547C4">
        <w:rPr>
          <w:rFonts w:ascii="Times New Roman" w:hAnsi="Times New Roman" w:cs="Times New Roman"/>
          <w:lang w:val="en-GB"/>
        </w:rPr>
        <w:t>financing</w:t>
      </w:r>
      <w:r w:rsidR="00D15010" w:rsidRPr="007547C4">
        <w:rPr>
          <w:rFonts w:ascii="Times New Roman" w:hAnsi="Times New Roman" w:cs="Times New Roman"/>
          <w:lang w:val="en-GB"/>
        </w:rPr>
        <w:t xml:space="preserve"> shall be </w:t>
      </w:r>
      <w:r w:rsidR="00BB6069" w:rsidRPr="007547C4">
        <w:rPr>
          <w:rFonts w:ascii="Times New Roman" w:hAnsi="Times New Roman" w:cs="Times New Roman"/>
          <w:lang w:val="en-GB"/>
        </w:rPr>
        <w:t>provided under</w:t>
      </w:r>
      <w:r w:rsidR="00D15010" w:rsidRPr="007547C4">
        <w:rPr>
          <w:rFonts w:ascii="Times New Roman" w:hAnsi="Times New Roman" w:cs="Times New Roman"/>
          <w:lang w:val="en-GB"/>
        </w:rPr>
        <w:t xml:space="preserve"> t</w:t>
      </w:r>
      <w:r w:rsidR="008739EB" w:rsidRPr="007547C4">
        <w:rPr>
          <w:rFonts w:ascii="Times New Roman" w:hAnsi="Times New Roman" w:cs="Times New Roman"/>
          <w:lang w:val="en-GB"/>
        </w:rPr>
        <w:t>w</w:t>
      </w:r>
      <w:r w:rsidR="00D15010" w:rsidRPr="007547C4">
        <w:rPr>
          <w:rFonts w:ascii="Times New Roman" w:hAnsi="Times New Roman" w:cs="Times New Roman"/>
          <w:lang w:val="en-GB"/>
        </w:rPr>
        <w:t xml:space="preserve">o </w:t>
      </w:r>
      <w:r w:rsidR="00BB6069" w:rsidRPr="007547C4">
        <w:rPr>
          <w:rFonts w:ascii="Times New Roman" w:hAnsi="Times New Roman" w:cs="Times New Roman"/>
          <w:lang w:val="en-GB"/>
        </w:rPr>
        <w:t xml:space="preserve">funding </w:t>
      </w:r>
      <w:r w:rsidR="00D15010" w:rsidRPr="007547C4">
        <w:rPr>
          <w:rFonts w:ascii="Times New Roman" w:hAnsi="Times New Roman" w:cs="Times New Roman"/>
          <w:lang w:val="en-GB"/>
        </w:rPr>
        <w:t>strands:</w:t>
      </w:r>
      <w:bookmarkStart w:id="5" w:name="_Hlk18000805"/>
      <w:bookmarkStart w:id="6" w:name="_Hlk21199830"/>
    </w:p>
    <w:p w14:paraId="77EBF751" w14:textId="7039303C" w:rsidR="002541E9" w:rsidRPr="00252AAB" w:rsidRDefault="00D16F71" w:rsidP="00594D55">
      <w:pPr>
        <w:pStyle w:val="ListParagraph"/>
        <w:numPr>
          <w:ilvl w:val="1"/>
          <w:numId w:val="33"/>
        </w:numPr>
        <w:tabs>
          <w:tab w:val="left" w:pos="1134"/>
        </w:tabs>
        <w:spacing w:after="0"/>
        <w:ind w:left="1134" w:hanging="567"/>
        <w:jc w:val="both"/>
        <w:rPr>
          <w:rFonts w:ascii="Times New Roman" w:hAnsi="Times New Roman" w:cs="Times New Roman"/>
          <w:bCs/>
          <w:lang w:val="en-GB"/>
        </w:rPr>
      </w:pPr>
      <w:r w:rsidRPr="00252AAB">
        <w:rPr>
          <w:rFonts w:ascii="Times New Roman" w:hAnsi="Times New Roman" w:cs="Times New Roman"/>
          <w:bCs/>
          <w:lang w:val="en-GB"/>
        </w:rPr>
        <w:t>For projects</w:t>
      </w:r>
      <w:r w:rsidR="009C421E" w:rsidRPr="00252AAB">
        <w:rPr>
          <w:rFonts w:ascii="Times New Roman" w:hAnsi="Times New Roman" w:cs="Times New Roman"/>
          <w:bCs/>
          <w:lang w:val="en-GB"/>
        </w:rPr>
        <w:t xml:space="preserve"> </w:t>
      </w:r>
      <w:r w:rsidR="008C2834" w:rsidRPr="00252AAB">
        <w:rPr>
          <w:rFonts w:ascii="Times New Roman" w:hAnsi="Times New Roman" w:cs="Times New Roman"/>
          <w:bCs/>
          <w:lang w:val="en-GB"/>
        </w:rPr>
        <w:t>restoring</w:t>
      </w:r>
      <w:r w:rsidR="009C421E" w:rsidRPr="00252AAB">
        <w:rPr>
          <w:rFonts w:ascii="Times New Roman" w:hAnsi="Times New Roman" w:cs="Times New Roman"/>
          <w:bCs/>
          <w:lang w:val="en-GB"/>
        </w:rPr>
        <w:t xml:space="preserve"> </w:t>
      </w:r>
      <w:r w:rsidR="008739EB" w:rsidRPr="0028181A">
        <w:rPr>
          <w:rFonts w:ascii="Times New Roman" w:hAnsi="Times New Roman" w:cs="Times New Roman"/>
          <w:bCs/>
          <w:lang w:val="en-GB"/>
        </w:rPr>
        <w:t>and adapting for cultural purposes</w:t>
      </w:r>
      <w:r w:rsidR="008739EB" w:rsidRPr="008739EB">
        <w:rPr>
          <w:rFonts w:ascii="Times New Roman" w:hAnsi="Times New Roman" w:cs="Times New Roman"/>
          <w:bCs/>
          <w:lang w:val="en-GB"/>
        </w:rPr>
        <w:t xml:space="preserve"> </w:t>
      </w:r>
      <w:r w:rsidR="00052FFA" w:rsidRPr="00252AAB">
        <w:rPr>
          <w:rFonts w:ascii="Times New Roman" w:hAnsi="Times New Roman" w:cs="Times New Roman"/>
          <w:bCs/>
          <w:lang w:val="en-GB"/>
        </w:rPr>
        <w:t>i</w:t>
      </w:r>
      <w:r w:rsidRPr="00252AAB">
        <w:rPr>
          <w:rFonts w:ascii="Times New Roman" w:hAnsi="Times New Roman" w:cs="Times New Roman"/>
          <w:bCs/>
          <w:lang w:val="en-GB"/>
        </w:rPr>
        <w:t xml:space="preserve">mmovable </w:t>
      </w:r>
      <w:r w:rsidR="00052FFA" w:rsidRPr="00252AAB">
        <w:rPr>
          <w:rFonts w:ascii="Times New Roman" w:hAnsi="Times New Roman" w:cs="Times New Roman"/>
          <w:bCs/>
          <w:lang w:val="en-GB"/>
        </w:rPr>
        <w:t>c</w:t>
      </w:r>
      <w:r w:rsidRPr="00252AAB">
        <w:rPr>
          <w:rFonts w:ascii="Times New Roman" w:hAnsi="Times New Roman" w:cs="Times New Roman"/>
          <w:bCs/>
          <w:lang w:val="en-GB"/>
        </w:rPr>
        <w:t xml:space="preserve">ultural </w:t>
      </w:r>
      <w:r w:rsidR="00052FFA" w:rsidRPr="00252AAB">
        <w:rPr>
          <w:rFonts w:ascii="Times New Roman" w:hAnsi="Times New Roman" w:cs="Times New Roman"/>
          <w:bCs/>
          <w:lang w:val="en-GB"/>
        </w:rPr>
        <w:t>h</w:t>
      </w:r>
      <w:r w:rsidRPr="00252AAB">
        <w:rPr>
          <w:rFonts w:ascii="Times New Roman" w:hAnsi="Times New Roman" w:cs="Times New Roman"/>
          <w:bCs/>
          <w:lang w:val="en-GB"/>
        </w:rPr>
        <w:t xml:space="preserve">eritage </w:t>
      </w:r>
      <w:r w:rsidR="007B3B00" w:rsidRPr="00252AAB">
        <w:rPr>
          <w:rFonts w:ascii="Times New Roman" w:hAnsi="Times New Roman" w:cs="Times New Roman"/>
          <w:bCs/>
          <w:lang w:val="en-GB"/>
        </w:rPr>
        <w:t>included in</w:t>
      </w:r>
      <w:r w:rsidRPr="00252AAB">
        <w:rPr>
          <w:rFonts w:ascii="Times New Roman" w:hAnsi="Times New Roman" w:cs="Times New Roman"/>
          <w:bCs/>
          <w:lang w:val="en-GB"/>
        </w:rPr>
        <w:t xml:space="preserve"> the </w:t>
      </w:r>
      <w:bookmarkStart w:id="7" w:name="_Hlk29798962"/>
      <w:r w:rsidRPr="00252AAB">
        <w:rPr>
          <w:rFonts w:ascii="Times New Roman" w:hAnsi="Times New Roman" w:cs="Times New Roman"/>
          <w:bCs/>
          <w:lang w:val="en-GB"/>
        </w:rPr>
        <w:t>Register of Cultural Property</w:t>
      </w:r>
      <w:bookmarkEnd w:id="7"/>
      <w:r w:rsidR="00626C9C">
        <w:rPr>
          <w:rFonts w:ascii="Times New Roman" w:hAnsi="Times New Roman" w:cs="Times New Roman"/>
          <w:bCs/>
          <w:lang w:val="en-GB"/>
        </w:rPr>
        <w:t xml:space="preserve"> (</w:t>
      </w:r>
      <w:r w:rsidR="00AB427F">
        <w:rPr>
          <w:rFonts w:ascii="Times New Roman" w:hAnsi="Times New Roman" w:cs="Times New Roman"/>
          <w:bCs/>
          <w:lang w:val="en-GB"/>
        </w:rPr>
        <w:t xml:space="preserve">funding </w:t>
      </w:r>
      <w:r w:rsidR="00626C9C">
        <w:rPr>
          <w:rFonts w:ascii="Times New Roman" w:hAnsi="Times New Roman" w:cs="Times New Roman"/>
          <w:bCs/>
          <w:lang w:val="en-GB"/>
        </w:rPr>
        <w:t>strand</w:t>
      </w:r>
      <w:r w:rsidR="00151A6D">
        <w:rPr>
          <w:rFonts w:ascii="Times New Roman" w:hAnsi="Times New Roman" w:cs="Times New Roman"/>
          <w:bCs/>
          <w:lang w:val="en-GB"/>
        </w:rPr>
        <w:t xml:space="preserve"> 1</w:t>
      </w:r>
      <w:r w:rsidR="00626C9C">
        <w:rPr>
          <w:rFonts w:ascii="Times New Roman" w:hAnsi="Times New Roman" w:cs="Times New Roman"/>
          <w:bCs/>
          <w:lang w:val="en-GB"/>
        </w:rPr>
        <w:t>)</w:t>
      </w:r>
      <w:r w:rsidR="007334EA" w:rsidRPr="00252AAB">
        <w:rPr>
          <w:rFonts w:ascii="Times New Roman" w:hAnsi="Times New Roman" w:cs="Times New Roman"/>
          <w:bCs/>
          <w:lang w:val="en-GB"/>
        </w:rPr>
        <w:t>;</w:t>
      </w:r>
    </w:p>
    <w:p w14:paraId="327BDDBB" w14:textId="3F0B0AA1" w:rsidR="002541E9" w:rsidRPr="00252AAB" w:rsidRDefault="009035DC" w:rsidP="00594D55">
      <w:pPr>
        <w:pStyle w:val="ListParagraph"/>
        <w:numPr>
          <w:ilvl w:val="1"/>
          <w:numId w:val="33"/>
        </w:numPr>
        <w:tabs>
          <w:tab w:val="left" w:pos="1134"/>
        </w:tabs>
        <w:spacing w:after="0"/>
        <w:ind w:left="1134" w:hanging="567"/>
        <w:jc w:val="both"/>
        <w:rPr>
          <w:rFonts w:ascii="Times New Roman" w:hAnsi="Times New Roman" w:cs="Times New Roman"/>
          <w:bCs/>
          <w:lang w:val="en-GB"/>
        </w:rPr>
      </w:pPr>
      <w:r w:rsidRPr="00252AAB">
        <w:rPr>
          <w:rFonts w:ascii="Times New Roman" w:hAnsi="Times New Roman" w:cs="Times New Roman"/>
          <w:bCs/>
          <w:lang w:val="en-GB"/>
        </w:rPr>
        <w:t xml:space="preserve">For </w:t>
      </w:r>
      <w:proofErr w:type="gramStart"/>
      <w:r w:rsidRPr="00252AAB">
        <w:rPr>
          <w:rFonts w:ascii="Times New Roman" w:hAnsi="Times New Roman" w:cs="Times New Roman"/>
          <w:bCs/>
          <w:lang w:val="en-GB"/>
        </w:rPr>
        <w:t>projects</w:t>
      </w:r>
      <w:proofErr w:type="gramEnd"/>
      <w:r w:rsidR="009C421E" w:rsidRPr="00252AAB">
        <w:rPr>
          <w:rFonts w:ascii="Times New Roman" w:hAnsi="Times New Roman" w:cs="Times New Roman"/>
          <w:bCs/>
          <w:lang w:val="en-GB"/>
        </w:rPr>
        <w:t xml:space="preserve"> </w:t>
      </w:r>
      <w:r w:rsidRPr="00252AAB">
        <w:rPr>
          <w:rFonts w:ascii="Times New Roman" w:hAnsi="Times New Roman" w:cs="Times New Roman"/>
          <w:bCs/>
          <w:lang w:val="en-GB"/>
        </w:rPr>
        <w:t>adapt</w:t>
      </w:r>
      <w:r w:rsidR="009C421E" w:rsidRPr="00252AAB">
        <w:rPr>
          <w:rFonts w:ascii="Times New Roman" w:hAnsi="Times New Roman" w:cs="Times New Roman"/>
          <w:bCs/>
          <w:lang w:val="en-GB"/>
        </w:rPr>
        <w:t>ing</w:t>
      </w:r>
      <w:r w:rsidRPr="00252AAB">
        <w:rPr>
          <w:rFonts w:ascii="Times New Roman" w:hAnsi="Times New Roman" w:cs="Times New Roman"/>
          <w:bCs/>
          <w:lang w:val="en-GB"/>
        </w:rPr>
        <w:t xml:space="preserve"> </w:t>
      </w:r>
      <w:r w:rsidR="008739EB" w:rsidRPr="001805AF">
        <w:rPr>
          <w:rFonts w:ascii="Times New Roman" w:hAnsi="Times New Roman" w:cs="Times New Roman"/>
          <w:bCs/>
          <w:lang w:val="en-GB"/>
        </w:rPr>
        <w:t>for cultural purposes</w:t>
      </w:r>
      <w:r w:rsidR="008739EB" w:rsidRPr="008739EB">
        <w:rPr>
          <w:rFonts w:ascii="Times New Roman" w:hAnsi="Times New Roman" w:cs="Times New Roman"/>
          <w:bCs/>
          <w:lang w:val="en-GB"/>
        </w:rPr>
        <w:t xml:space="preserve"> </w:t>
      </w:r>
      <w:r w:rsidRPr="00252AAB">
        <w:rPr>
          <w:rFonts w:ascii="Times New Roman" w:hAnsi="Times New Roman" w:cs="Times New Roman"/>
          <w:bCs/>
          <w:lang w:val="en-GB"/>
        </w:rPr>
        <w:t xml:space="preserve">sites </w:t>
      </w:r>
      <w:r w:rsidR="007B3B00" w:rsidRPr="00252AAB">
        <w:rPr>
          <w:rFonts w:ascii="Times New Roman" w:hAnsi="Times New Roman" w:cs="Times New Roman"/>
          <w:bCs/>
          <w:lang w:val="en-GB"/>
        </w:rPr>
        <w:t>not</w:t>
      </w:r>
      <w:r w:rsidRPr="00252AAB">
        <w:rPr>
          <w:rFonts w:ascii="Times New Roman" w:hAnsi="Times New Roman" w:cs="Times New Roman"/>
          <w:bCs/>
          <w:lang w:val="en-GB"/>
        </w:rPr>
        <w:t xml:space="preserve"> included in the Register of Cultural Property</w:t>
      </w:r>
      <w:r w:rsidR="00626C9C">
        <w:rPr>
          <w:rFonts w:ascii="Times New Roman" w:hAnsi="Times New Roman" w:cs="Times New Roman"/>
          <w:bCs/>
          <w:lang w:val="en-GB"/>
        </w:rPr>
        <w:t xml:space="preserve"> (</w:t>
      </w:r>
      <w:r w:rsidR="00AB427F">
        <w:rPr>
          <w:rFonts w:ascii="Times New Roman" w:hAnsi="Times New Roman" w:cs="Times New Roman"/>
          <w:bCs/>
          <w:lang w:val="en-GB"/>
        </w:rPr>
        <w:t xml:space="preserve">funding </w:t>
      </w:r>
      <w:r w:rsidR="00626C9C">
        <w:rPr>
          <w:rFonts w:ascii="Times New Roman" w:hAnsi="Times New Roman" w:cs="Times New Roman"/>
          <w:bCs/>
          <w:lang w:val="en-GB"/>
        </w:rPr>
        <w:t>strand</w:t>
      </w:r>
      <w:r w:rsidR="00151A6D">
        <w:rPr>
          <w:rFonts w:ascii="Times New Roman" w:hAnsi="Times New Roman" w:cs="Times New Roman"/>
          <w:bCs/>
          <w:lang w:val="en-GB"/>
        </w:rPr>
        <w:t xml:space="preserve"> 2</w:t>
      </w:r>
      <w:r w:rsidR="00626C9C">
        <w:rPr>
          <w:rFonts w:ascii="Times New Roman" w:hAnsi="Times New Roman" w:cs="Times New Roman"/>
          <w:bCs/>
          <w:lang w:val="en-GB"/>
        </w:rPr>
        <w:t>)</w:t>
      </w:r>
      <w:r w:rsidR="002541E9" w:rsidRPr="00252AAB">
        <w:rPr>
          <w:rFonts w:ascii="Times New Roman" w:hAnsi="Times New Roman" w:cs="Times New Roman"/>
          <w:bCs/>
          <w:lang w:val="en-GB"/>
        </w:rPr>
        <w:t>.</w:t>
      </w:r>
    </w:p>
    <w:bookmarkEnd w:id="5"/>
    <w:p w14:paraId="54F619C9" w14:textId="7E6F537A" w:rsidR="00936ABD" w:rsidRPr="00FC655C" w:rsidRDefault="009035DC" w:rsidP="007547C4">
      <w:pPr>
        <w:pStyle w:val="ListParagraph"/>
        <w:numPr>
          <w:ilvl w:val="0"/>
          <w:numId w:val="33"/>
        </w:numPr>
        <w:tabs>
          <w:tab w:val="left" w:pos="1134"/>
        </w:tabs>
        <w:spacing w:after="0"/>
        <w:jc w:val="both"/>
        <w:rPr>
          <w:rFonts w:ascii="Times" w:hAnsi="Times" w:cs="Times New Roman"/>
          <w:lang w:val="en-GB"/>
        </w:rPr>
      </w:pPr>
      <w:r w:rsidRPr="007547C4">
        <w:rPr>
          <w:rFonts w:ascii="Times New Roman" w:hAnsi="Times New Roman" w:cs="Times New Roman"/>
          <w:lang w:val="en-GB"/>
        </w:rPr>
        <w:t xml:space="preserve">Financing </w:t>
      </w:r>
      <w:proofErr w:type="gramStart"/>
      <w:r w:rsidR="007B3B00" w:rsidRPr="007547C4">
        <w:rPr>
          <w:rFonts w:ascii="Times New Roman" w:hAnsi="Times New Roman" w:cs="Times New Roman"/>
          <w:lang w:val="en-GB"/>
        </w:rPr>
        <w:t>shall</w:t>
      </w:r>
      <w:r w:rsidRPr="007547C4">
        <w:rPr>
          <w:rFonts w:ascii="Times New Roman" w:hAnsi="Times New Roman" w:cs="Times New Roman"/>
          <w:lang w:val="en-GB"/>
        </w:rPr>
        <w:t xml:space="preserve"> be </w:t>
      </w:r>
      <w:r w:rsidRPr="00FC655C">
        <w:rPr>
          <w:rFonts w:ascii="Times" w:hAnsi="Times" w:cs="Times New Roman"/>
          <w:lang w:val="en-GB"/>
        </w:rPr>
        <w:t>allocated</w:t>
      </w:r>
      <w:proofErr w:type="gramEnd"/>
      <w:r w:rsidRPr="00FC655C">
        <w:rPr>
          <w:rFonts w:ascii="Times" w:hAnsi="Times" w:cs="Times New Roman"/>
          <w:lang w:val="en-GB"/>
        </w:rPr>
        <w:t xml:space="preserve"> </w:t>
      </w:r>
      <w:r w:rsidR="00F9610E">
        <w:rPr>
          <w:rFonts w:ascii="Times" w:hAnsi="Times" w:cs="Times New Roman"/>
          <w:lang w:val="en-GB"/>
        </w:rPr>
        <w:t>to</w:t>
      </w:r>
      <w:r w:rsidR="00FC655C" w:rsidRPr="00FC655C">
        <w:rPr>
          <w:rFonts w:ascii="Times" w:hAnsi="Times" w:cs="Times New Roman"/>
          <w:lang w:val="en-GB"/>
        </w:rPr>
        <w:t xml:space="preserve"> </w:t>
      </w:r>
      <w:r w:rsidR="00FC655C" w:rsidRPr="00FC655C">
        <w:rPr>
          <w:rFonts w:ascii="Times" w:hAnsi="Times"/>
          <w:lang w:val="en-US"/>
        </w:rPr>
        <w:t xml:space="preserve">place-based community initiatives promoting social inclusion and strengthening cultural identity using the method of creative </w:t>
      </w:r>
      <w:proofErr w:type="spellStart"/>
      <w:r w:rsidR="00FC655C" w:rsidRPr="00FC655C">
        <w:rPr>
          <w:rFonts w:ascii="Times" w:hAnsi="Times"/>
          <w:lang w:val="en-US"/>
        </w:rPr>
        <w:t>placemaking</w:t>
      </w:r>
      <w:proofErr w:type="spellEnd"/>
      <w:r w:rsidR="00FC655C" w:rsidRPr="00FC655C">
        <w:rPr>
          <w:rFonts w:ascii="Times" w:hAnsi="Times"/>
          <w:lang w:val="en-US"/>
        </w:rPr>
        <w:t xml:space="preserve">. </w:t>
      </w:r>
      <w:r w:rsidR="00F9610E">
        <w:rPr>
          <w:rFonts w:ascii="Times" w:hAnsi="Times"/>
          <w:lang w:val="en-US"/>
        </w:rPr>
        <w:t>A</w:t>
      </w:r>
      <w:r w:rsidR="00FC655C" w:rsidRPr="00FC655C">
        <w:rPr>
          <w:rFonts w:ascii="Times" w:hAnsi="Times"/>
          <w:lang w:val="en-US"/>
        </w:rPr>
        <w:t>ctivities carried out shall serve the local community beyond the end of the project. Activities financed through the project may include</w:t>
      </w:r>
      <w:r w:rsidR="00936ABD" w:rsidRPr="00FC655C">
        <w:rPr>
          <w:rFonts w:ascii="Times" w:hAnsi="Times" w:cs="Times New Roman"/>
          <w:lang w:val="en-GB"/>
        </w:rPr>
        <w:t>:</w:t>
      </w:r>
    </w:p>
    <w:p w14:paraId="69EC0433" w14:textId="5B0C1103" w:rsidR="00936ABD" w:rsidRPr="008739EB" w:rsidRDefault="009035DC"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sidRPr="008739EB">
        <w:rPr>
          <w:rFonts w:ascii="Times New Roman" w:hAnsi="Times New Roman" w:cs="Times New Roman"/>
          <w:lang w:val="en-GB" w:eastAsia="lt-LT"/>
        </w:rPr>
        <w:t>Development of sustainable cultural services,</w:t>
      </w:r>
      <w:r w:rsidR="00936ABD" w:rsidRPr="008739EB">
        <w:rPr>
          <w:rFonts w:ascii="Times New Roman" w:hAnsi="Times New Roman" w:cs="Times New Roman"/>
          <w:lang w:val="en-GB" w:eastAsia="lt-LT"/>
        </w:rPr>
        <w:t>;</w:t>
      </w:r>
    </w:p>
    <w:p w14:paraId="1E6A0EEB" w14:textId="77777777" w:rsidR="00936ABD" w:rsidRPr="008739EB" w:rsidRDefault="009035DC"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sidRPr="008739EB">
        <w:rPr>
          <w:rFonts w:ascii="Times New Roman" w:hAnsi="Times New Roman" w:cs="Times New Roman"/>
          <w:lang w:val="en-GB" w:eastAsia="lt-LT"/>
        </w:rPr>
        <w:t>Developing skills of cultural entrepreneurship</w:t>
      </w:r>
      <w:r w:rsidR="00936ABD" w:rsidRPr="008739EB">
        <w:rPr>
          <w:rFonts w:ascii="Times New Roman" w:hAnsi="Times New Roman" w:cs="Times New Roman"/>
          <w:lang w:val="en-GB" w:eastAsia="lt-LT"/>
        </w:rPr>
        <w:t>;</w:t>
      </w:r>
    </w:p>
    <w:p w14:paraId="65CB0EEE" w14:textId="36DD77EC" w:rsidR="006B4ABE" w:rsidRPr="008946B6" w:rsidRDefault="00FC655C" w:rsidP="007547C4">
      <w:pPr>
        <w:pStyle w:val="ListParagraph"/>
        <w:numPr>
          <w:ilvl w:val="1"/>
          <w:numId w:val="33"/>
        </w:numPr>
        <w:tabs>
          <w:tab w:val="left" w:pos="1134"/>
        </w:tabs>
        <w:ind w:left="993" w:hanging="567"/>
        <w:jc w:val="both"/>
        <w:rPr>
          <w:rFonts w:ascii="Times New Roman" w:hAnsi="Times New Roman" w:cs="Times New Roman"/>
          <w:lang w:val="en-GB" w:eastAsia="lt-LT"/>
        </w:rPr>
      </w:pPr>
      <w:r>
        <w:rPr>
          <w:rFonts w:ascii="Times New Roman" w:hAnsi="Times New Roman" w:cs="Times New Roman"/>
          <w:lang w:val="en-GB" w:eastAsia="lt-LT"/>
        </w:rPr>
        <w:t>R</w:t>
      </w:r>
      <w:r w:rsidR="008C2834" w:rsidRPr="00BB6069">
        <w:rPr>
          <w:rFonts w:ascii="Times New Roman" w:hAnsi="Times New Roman" w:cs="Times New Roman"/>
          <w:lang w:val="en-GB" w:eastAsia="lt-LT"/>
        </w:rPr>
        <w:t>eviving</w:t>
      </w:r>
      <w:r w:rsidR="00E07772" w:rsidRPr="00BB6069">
        <w:rPr>
          <w:rFonts w:ascii="Times New Roman" w:hAnsi="Times New Roman" w:cs="Times New Roman"/>
          <w:lang w:val="en-GB" w:eastAsia="lt-LT"/>
        </w:rPr>
        <w:t xml:space="preserve"> significant cultural sites that have not been included in the Register of Cultural Property and/or cultural </w:t>
      </w:r>
      <w:r w:rsidR="007B3B00" w:rsidRPr="00C27BB2">
        <w:rPr>
          <w:rFonts w:ascii="Times New Roman" w:hAnsi="Times New Roman" w:cs="Times New Roman"/>
          <w:lang w:val="en-GB" w:eastAsia="lt-LT"/>
        </w:rPr>
        <w:t>objects</w:t>
      </w:r>
      <w:r w:rsidR="00E07772" w:rsidRPr="00C27BB2">
        <w:rPr>
          <w:rFonts w:ascii="Times New Roman" w:hAnsi="Times New Roman" w:cs="Times New Roman"/>
          <w:lang w:val="en-GB" w:eastAsia="lt-LT"/>
        </w:rPr>
        <w:t xml:space="preserve"> from the Register of Cultural Property through cultural activities</w:t>
      </w:r>
      <w:r w:rsidR="00936ABD" w:rsidRPr="008946B6">
        <w:rPr>
          <w:rFonts w:ascii="Times New Roman" w:hAnsi="Times New Roman" w:cs="Times New Roman"/>
          <w:lang w:val="en-GB" w:eastAsia="lt-LT"/>
        </w:rPr>
        <w:t>.</w:t>
      </w:r>
    </w:p>
    <w:p w14:paraId="3A08BE31" w14:textId="77777777" w:rsidR="007547C4" w:rsidRDefault="008446CD" w:rsidP="007547C4">
      <w:pPr>
        <w:pStyle w:val="ListParagraph"/>
        <w:numPr>
          <w:ilvl w:val="0"/>
          <w:numId w:val="25"/>
        </w:numPr>
        <w:tabs>
          <w:tab w:val="left" w:pos="1134"/>
        </w:tabs>
        <w:jc w:val="both"/>
        <w:rPr>
          <w:rFonts w:ascii="Times New Roman" w:hAnsi="Times New Roman"/>
          <w:lang w:val="en-GB"/>
        </w:rPr>
      </w:pPr>
      <w:r w:rsidRPr="007547C4">
        <w:rPr>
          <w:rFonts w:ascii="Times New Roman" w:hAnsi="Times New Roman"/>
          <w:lang w:val="en-GB"/>
        </w:rPr>
        <w:t xml:space="preserve">Under this call, projects </w:t>
      </w:r>
      <w:proofErr w:type="gramStart"/>
      <w:r w:rsidRPr="007547C4">
        <w:rPr>
          <w:rFonts w:ascii="Times New Roman" w:hAnsi="Times New Roman"/>
          <w:lang w:val="en-GB"/>
        </w:rPr>
        <w:t>will be selected</w:t>
      </w:r>
      <w:proofErr w:type="gramEnd"/>
      <w:r w:rsidRPr="007547C4">
        <w:rPr>
          <w:rFonts w:ascii="Times New Roman" w:hAnsi="Times New Roman"/>
          <w:lang w:val="en-GB"/>
        </w:rPr>
        <w:t xml:space="preserve"> through a two-stage </w:t>
      </w:r>
      <w:r w:rsidR="00E80079" w:rsidRPr="007547C4">
        <w:rPr>
          <w:rFonts w:ascii="Times New Roman" w:hAnsi="Times New Roman"/>
          <w:lang w:val="en-GB"/>
        </w:rPr>
        <w:t>selection procedure</w:t>
      </w:r>
      <w:r w:rsidRPr="007547C4">
        <w:rPr>
          <w:rFonts w:ascii="Times New Roman" w:hAnsi="Times New Roman"/>
          <w:lang w:val="en-GB"/>
        </w:rPr>
        <w:t xml:space="preserve"> (Part VI of the Guidelines).</w:t>
      </w:r>
    </w:p>
    <w:p w14:paraId="7C752FB2" w14:textId="69C6BE0A" w:rsidR="007547C4" w:rsidRPr="007547C4" w:rsidRDefault="00E07772" w:rsidP="007547C4">
      <w:pPr>
        <w:pStyle w:val="ListParagraph"/>
        <w:numPr>
          <w:ilvl w:val="0"/>
          <w:numId w:val="25"/>
        </w:numPr>
        <w:tabs>
          <w:tab w:val="left" w:pos="1134"/>
        </w:tabs>
        <w:jc w:val="both"/>
        <w:rPr>
          <w:rFonts w:ascii="Times New Roman" w:hAnsi="Times New Roman"/>
          <w:lang w:val="en-GB"/>
        </w:rPr>
      </w:pPr>
      <w:r w:rsidRPr="007547C4">
        <w:rPr>
          <w:rFonts w:ascii="Times New Roman" w:hAnsi="Times New Roman" w:cs="Times New Roman"/>
          <w:lang w:val="en-GB"/>
        </w:rPr>
        <w:t>EUR 4 300 000.00 shall be allocated for the implementation of the projects under the call “</w:t>
      </w:r>
      <w:r w:rsidR="00B13145" w:rsidRPr="007547C4">
        <w:rPr>
          <w:rFonts w:ascii="Times New Roman" w:hAnsi="Times New Roman" w:cs="Times New Roman"/>
          <w:lang w:val="en-GB" w:eastAsia="lt-LT"/>
        </w:rPr>
        <w:t xml:space="preserve">Supporting </w:t>
      </w:r>
      <w:r w:rsidR="00BB6069" w:rsidRPr="007547C4">
        <w:rPr>
          <w:rFonts w:ascii="Times New Roman" w:hAnsi="Times New Roman" w:cs="Times New Roman"/>
          <w:lang w:val="en-GB"/>
        </w:rPr>
        <w:t>l</w:t>
      </w:r>
      <w:r w:rsidRPr="007547C4">
        <w:rPr>
          <w:rFonts w:ascii="Times New Roman" w:hAnsi="Times New Roman" w:cs="Times New Roman"/>
          <w:lang w:val="en-GB"/>
        </w:rPr>
        <w:t xml:space="preserve">ocal </w:t>
      </w:r>
      <w:r w:rsidR="00AB427F" w:rsidRPr="007547C4">
        <w:rPr>
          <w:rFonts w:ascii="Times New Roman" w:hAnsi="Times New Roman" w:cs="Times New Roman"/>
          <w:lang w:val="en-GB"/>
        </w:rPr>
        <w:t>c</w:t>
      </w:r>
      <w:r w:rsidRPr="007547C4">
        <w:rPr>
          <w:rFonts w:ascii="Times New Roman" w:hAnsi="Times New Roman" w:cs="Times New Roman"/>
          <w:lang w:val="en-GB"/>
        </w:rPr>
        <w:t xml:space="preserve">ultural </w:t>
      </w:r>
      <w:r w:rsidR="00BB6069" w:rsidRPr="007547C4">
        <w:rPr>
          <w:rFonts w:ascii="Times New Roman" w:hAnsi="Times New Roman" w:cs="Times New Roman"/>
          <w:lang w:val="en-GB"/>
        </w:rPr>
        <w:t>e</w:t>
      </w:r>
      <w:r w:rsidRPr="007547C4">
        <w:rPr>
          <w:rFonts w:ascii="Times New Roman" w:hAnsi="Times New Roman" w:cs="Times New Roman"/>
          <w:lang w:val="en-GB"/>
        </w:rPr>
        <w:t>ntrepreneurship”</w:t>
      </w:r>
      <w:r w:rsidR="00E80079" w:rsidRPr="007547C4">
        <w:rPr>
          <w:rFonts w:ascii="Times New Roman" w:hAnsi="Times New Roman" w:cs="Times New Roman"/>
          <w:lang w:val="en-GB"/>
        </w:rPr>
        <w:t xml:space="preserve"> (of which EUR 3 655</w:t>
      </w:r>
      <w:r w:rsidR="00BB6069" w:rsidRPr="007547C4">
        <w:rPr>
          <w:rFonts w:ascii="Times New Roman" w:hAnsi="Times New Roman" w:cs="Times New Roman"/>
          <w:lang w:val="en-GB"/>
        </w:rPr>
        <w:t> </w:t>
      </w:r>
      <w:r w:rsidR="00E80079" w:rsidRPr="007547C4">
        <w:rPr>
          <w:rFonts w:ascii="Times New Roman" w:hAnsi="Times New Roman" w:cs="Times New Roman"/>
          <w:lang w:val="en-GB"/>
        </w:rPr>
        <w:t>000</w:t>
      </w:r>
      <w:r w:rsidR="00BB6069" w:rsidRPr="007547C4">
        <w:rPr>
          <w:rFonts w:ascii="Times New Roman" w:hAnsi="Times New Roman" w:cs="Times New Roman"/>
          <w:lang w:val="en-GB"/>
        </w:rPr>
        <w:t>.</w:t>
      </w:r>
      <w:r w:rsidR="00E80079" w:rsidRPr="007547C4">
        <w:rPr>
          <w:rFonts w:ascii="Times New Roman" w:hAnsi="Times New Roman" w:cs="Times New Roman"/>
          <w:lang w:val="en-GB"/>
        </w:rPr>
        <w:t>00 from the Mechanism</w:t>
      </w:r>
      <w:r w:rsidR="00AB427F" w:rsidRPr="007547C4">
        <w:rPr>
          <w:rFonts w:ascii="Times New Roman" w:hAnsi="Times New Roman" w:cs="Times New Roman"/>
          <w:lang w:val="en-GB"/>
        </w:rPr>
        <w:t xml:space="preserve"> Funds</w:t>
      </w:r>
      <w:r w:rsidR="00E80079" w:rsidRPr="007547C4">
        <w:rPr>
          <w:rFonts w:ascii="Times New Roman" w:hAnsi="Times New Roman" w:cs="Times New Roman"/>
          <w:lang w:val="en-GB"/>
        </w:rPr>
        <w:t xml:space="preserve"> and EUR 645</w:t>
      </w:r>
      <w:r w:rsidR="00BB6069" w:rsidRPr="007547C4">
        <w:rPr>
          <w:rFonts w:ascii="Times New Roman" w:hAnsi="Times New Roman" w:cs="Times New Roman"/>
          <w:lang w:val="en-GB"/>
        </w:rPr>
        <w:t> </w:t>
      </w:r>
      <w:r w:rsidR="00E80079" w:rsidRPr="007547C4">
        <w:rPr>
          <w:rFonts w:ascii="Times New Roman" w:hAnsi="Times New Roman" w:cs="Times New Roman"/>
          <w:lang w:val="en-GB"/>
        </w:rPr>
        <w:t>000</w:t>
      </w:r>
      <w:r w:rsidR="00BB6069" w:rsidRPr="007547C4">
        <w:rPr>
          <w:rFonts w:ascii="Times New Roman" w:hAnsi="Times New Roman" w:cs="Times New Roman"/>
          <w:lang w:val="en-GB"/>
        </w:rPr>
        <w:t>.</w:t>
      </w:r>
      <w:r w:rsidR="00E80079" w:rsidRPr="007547C4">
        <w:rPr>
          <w:rFonts w:ascii="Times New Roman" w:hAnsi="Times New Roman" w:cs="Times New Roman"/>
          <w:lang w:val="en-GB"/>
        </w:rPr>
        <w:t xml:space="preserve">00 from the </w:t>
      </w:r>
      <w:r w:rsidR="00D065B1" w:rsidRPr="007547C4">
        <w:rPr>
          <w:rFonts w:ascii="Times New Roman" w:hAnsi="Times New Roman" w:cs="Times New Roman"/>
          <w:lang w:val="en-GB"/>
        </w:rPr>
        <w:t xml:space="preserve">national </w:t>
      </w:r>
      <w:r w:rsidR="00E80079" w:rsidRPr="007547C4">
        <w:rPr>
          <w:rFonts w:ascii="Times New Roman" w:hAnsi="Times New Roman" w:cs="Times New Roman"/>
          <w:lang w:val="en-GB"/>
        </w:rPr>
        <w:t>co-financing)</w:t>
      </w:r>
      <w:r w:rsidRPr="007547C4">
        <w:rPr>
          <w:rFonts w:ascii="Times New Roman" w:hAnsi="Times New Roman" w:cs="Times New Roman"/>
          <w:lang w:val="en-GB"/>
        </w:rPr>
        <w:t xml:space="preserve">. EUR 2 150 000.00 is planned for each of the </w:t>
      </w:r>
      <w:r w:rsidR="00756BA8" w:rsidRPr="007547C4">
        <w:rPr>
          <w:rFonts w:ascii="Times New Roman" w:hAnsi="Times New Roman" w:cs="Times New Roman"/>
          <w:lang w:val="en-GB"/>
        </w:rPr>
        <w:t>f</w:t>
      </w:r>
      <w:r w:rsidR="003A18EF" w:rsidRPr="007547C4">
        <w:rPr>
          <w:rFonts w:ascii="Times New Roman" w:hAnsi="Times New Roman" w:cs="Times New Roman"/>
          <w:lang w:val="en-GB"/>
        </w:rPr>
        <w:t xml:space="preserve">unding </w:t>
      </w:r>
      <w:r w:rsidR="00756BA8" w:rsidRPr="007547C4">
        <w:rPr>
          <w:rFonts w:ascii="Times New Roman" w:hAnsi="Times New Roman" w:cs="Times New Roman"/>
          <w:lang w:val="en-GB"/>
        </w:rPr>
        <w:t>strands</w:t>
      </w:r>
      <w:r w:rsidR="003A18EF" w:rsidRPr="007547C4">
        <w:rPr>
          <w:rFonts w:ascii="Times New Roman" w:hAnsi="Times New Roman" w:cs="Times New Roman"/>
          <w:lang w:val="en-GB"/>
        </w:rPr>
        <w:t xml:space="preserve"> </w:t>
      </w:r>
      <w:r w:rsidRPr="007547C4">
        <w:rPr>
          <w:rFonts w:ascii="Times New Roman" w:hAnsi="Times New Roman" w:cs="Times New Roman"/>
          <w:lang w:val="en-GB"/>
        </w:rPr>
        <w:t xml:space="preserve">referred to in </w:t>
      </w:r>
      <w:r w:rsidR="00AB427F" w:rsidRPr="007547C4">
        <w:rPr>
          <w:rFonts w:ascii="Times New Roman" w:hAnsi="Times New Roman" w:cs="Times New Roman"/>
          <w:lang w:val="en-GB"/>
        </w:rPr>
        <w:t>points 8.1 and 8.2</w:t>
      </w:r>
      <w:r w:rsidR="00820237" w:rsidRPr="007547C4">
        <w:rPr>
          <w:rFonts w:ascii="Times New Roman" w:hAnsi="Times New Roman" w:cs="Times New Roman"/>
          <w:lang w:val="en-GB"/>
        </w:rPr>
        <w:t xml:space="preserve">. Redistribution of funds between </w:t>
      </w:r>
      <w:r w:rsidR="00BB6069" w:rsidRPr="007547C4">
        <w:rPr>
          <w:rFonts w:ascii="Times New Roman" w:hAnsi="Times New Roman" w:cs="Times New Roman"/>
          <w:lang w:val="en-GB"/>
        </w:rPr>
        <w:t>f</w:t>
      </w:r>
      <w:r w:rsidR="003A18EF" w:rsidRPr="007547C4">
        <w:rPr>
          <w:rFonts w:ascii="Times New Roman" w:hAnsi="Times New Roman" w:cs="Times New Roman"/>
          <w:lang w:val="en-GB"/>
        </w:rPr>
        <w:t xml:space="preserve">unding </w:t>
      </w:r>
      <w:r w:rsidR="00BB6069" w:rsidRPr="007547C4">
        <w:rPr>
          <w:rFonts w:ascii="Times New Roman" w:hAnsi="Times New Roman" w:cs="Times New Roman"/>
          <w:lang w:val="en-GB"/>
        </w:rPr>
        <w:t>strand</w:t>
      </w:r>
      <w:r w:rsidR="00756BA8" w:rsidRPr="007547C4">
        <w:rPr>
          <w:rFonts w:ascii="Times New Roman" w:hAnsi="Times New Roman" w:cs="Times New Roman"/>
          <w:lang w:val="en-GB"/>
        </w:rPr>
        <w:t>s</w:t>
      </w:r>
      <w:r w:rsidR="003A18EF" w:rsidRPr="007547C4">
        <w:rPr>
          <w:rFonts w:ascii="Times New Roman" w:hAnsi="Times New Roman" w:cs="Times New Roman"/>
          <w:lang w:val="en-GB"/>
        </w:rPr>
        <w:t xml:space="preserve"> </w:t>
      </w:r>
      <w:r w:rsidR="00820237" w:rsidRPr="007547C4">
        <w:rPr>
          <w:rFonts w:ascii="Times New Roman" w:hAnsi="Times New Roman" w:cs="Times New Roman"/>
          <w:lang w:val="en-GB"/>
        </w:rPr>
        <w:t>shall be possible given the number of applications received and their quality</w:t>
      </w:r>
      <w:r w:rsidR="001C3340" w:rsidRPr="007547C4">
        <w:rPr>
          <w:rFonts w:ascii="Times New Roman" w:hAnsi="Times New Roman" w:cs="Times New Roman"/>
          <w:lang w:val="en-GB"/>
        </w:rPr>
        <w:t xml:space="preserve">. </w:t>
      </w:r>
      <w:r w:rsidR="00E80079" w:rsidRPr="007547C4">
        <w:rPr>
          <w:rFonts w:ascii="Times New Roman" w:hAnsi="Times New Roman" w:cs="Times New Roman"/>
          <w:lang w:val="en-GB"/>
        </w:rPr>
        <w:t xml:space="preserve">The “Culture” Program has a total budget of EUR 8 235 294.00 (of which EUR 7 000 000.00 from the Mechanisms and EUR 1 235 294.00 from </w:t>
      </w:r>
      <w:r w:rsidR="00D065B1" w:rsidRPr="007547C4">
        <w:rPr>
          <w:rFonts w:ascii="Times New Roman" w:hAnsi="Times New Roman" w:cs="Times New Roman"/>
          <w:lang w:val="en-GB"/>
        </w:rPr>
        <w:t xml:space="preserve">national </w:t>
      </w:r>
      <w:r w:rsidR="00E80079" w:rsidRPr="007547C4">
        <w:rPr>
          <w:rFonts w:ascii="Times New Roman" w:hAnsi="Times New Roman" w:cs="Times New Roman"/>
          <w:lang w:val="en-GB"/>
        </w:rPr>
        <w:t>co-financing).</w:t>
      </w:r>
      <w:bookmarkStart w:id="8" w:name="_Hlk17209266"/>
    </w:p>
    <w:p w14:paraId="36B3ADF6" w14:textId="77777777" w:rsidR="00724313" w:rsidRPr="007547C4" w:rsidRDefault="00820237" w:rsidP="007547C4">
      <w:pPr>
        <w:pStyle w:val="ListParagraph"/>
        <w:numPr>
          <w:ilvl w:val="0"/>
          <w:numId w:val="25"/>
        </w:numPr>
        <w:tabs>
          <w:tab w:val="left" w:pos="1134"/>
        </w:tabs>
        <w:jc w:val="both"/>
        <w:rPr>
          <w:rFonts w:ascii="Times New Roman" w:hAnsi="Times New Roman"/>
          <w:lang w:val="en-GB"/>
        </w:rPr>
      </w:pPr>
      <w:r w:rsidRPr="007547C4">
        <w:rPr>
          <w:rFonts w:ascii="Times New Roman" w:hAnsi="Times New Roman" w:cs="Times New Roman"/>
          <w:lang w:val="en-GB"/>
        </w:rPr>
        <w:lastRenderedPageBreak/>
        <w:t xml:space="preserve">All information on the Programme and the submission of Programme project applications </w:t>
      </w:r>
      <w:proofErr w:type="gramStart"/>
      <w:r w:rsidRPr="007547C4">
        <w:rPr>
          <w:rFonts w:ascii="Times New Roman" w:hAnsi="Times New Roman" w:cs="Times New Roman"/>
          <w:lang w:val="en-GB"/>
        </w:rPr>
        <w:t>is published</w:t>
      </w:r>
      <w:proofErr w:type="gramEnd"/>
      <w:r w:rsidRPr="007547C4">
        <w:rPr>
          <w:rFonts w:ascii="Times New Roman" w:hAnsi="Times New Roman" w:cs="Times New Roman"/>
          <w:lang w:val="en-GB"/>
        </w:rPr>
        <w:t xml:space="preserve"> online at </w:t>
      </w:r>
      <w:hyperlink r:id="rId11" w:history="1">
        <w:r w:rsidR="008369D0" w:rsidRPr="007547C4">
          <w:rPr>
            <w:rStyle w:val="Hyperlink"/>
            <w:rFonts w:ascii="Times New Roman" w:hAnsi="Times New Roman" w:cs="Times New Roman"/>
            <w:color w:val="auto"/>
            <w:lang w:val="en-GB"/>
          </w:rPr>
          <w:t>www.eeagrants.lt</w:t>
        </w:r>
      </w:hyperlink>
      <w:r w:rsidR="008369D0" w:rsidRPr="007547C4">
        <w:rPr>
          <w:rFonts w:ascii="Times New Roman" w:hAnsi="Times New Roman" w:cs="Times New Roman"/>
          <w:lang w:val="en-GB"/>
        </w:rPr>
        <w:t xml:space="preserve"> </w:t>
      </w:r>
      <w:r w:rsidR="00CA4D4B" w:rsidRPr="007547C4">
        <w:rPr>
          <w:rFonts w:ascii="Times New Roman" w:hAnsi="Times New Roman" w:cs="Times New Roman"/>
          <w:lang w:val="en-GB"/>
        </w:rPr>
        <w:t>and</w:t>
      </w:r>
      <w:r w:rsidR="008369D0" w:rsidRPr="007547C4">
        <w:rPr>
          <w:rFonts w:ascii="Times New Roman" w:hAnsi="Times New Roman" w:cs="Times New Roman"/>
          <w:lang w:val="en-GB"/>
        </w:rPr>
        <w:t xml:space="preserve"> </w:t>
      </w:r>
      <w:hyperlink r:id="rId12" w:history="1">
        <w:r w:rsidR="008369D0" w:rsidRPr="007547C4">
          <w:rPr>
            <w:rStyle w:val="Hyperlink"/>
            <w:rFonts w:ascii="Times New Roman" w:hAnsi="Times New Roman" w:cs="Times New Roman"/>
            <w:color w:val="auto"/>
            <w:lang w:val="en-GB"/>
          </w:rPr>
          <w:t>www.cpva.lt</w:t>
        </w:r>
      </w:hyperlink>
      <w:r w:rsidR="008369D0" w:rsidRPr="007547C4">
        <w:rPr>
          <w:rFonts w:ascii="Times New Roman" w:hAnsi="Times New Roman" w:cs="Times New Roman"/>
          <w:lang w:val="en-GB"/>
        </w:rPr>
        <w:t>.</w:t>
      </w:r>
      <w:bookmarkEnd w:id="8"/>
    </w:p>
    <w:p w14:paraId="2625783B" w14:textId="77777777" w:rsidR="007D27B9" w:rsidRPr="00C56E9B" w:rsidRDefault="007D27B9" w:rsidP="00AE78C8">
      <w:pPr>
        <w:pStyle w:val="ListParagraph"/>
        <w:tabs>
          <w:tab w:val="left" w:pos="1134"/>
        </w:tabs>
        <w:ind w:left="0" w:firstLine="567"/>
        <w:jc w:val="both"/>
        <w:rPr>
          <w:rFonts w:ascii="Times New Roman" w:hAnsi="Times New Roman" w:cs="Times New Roman"/>
          <w:lang w:val="en-GB"/>
        </w:rPr>
      </w:pPr>
    </w:p>
    <w:bookmarkEnd w:id="6"/>
    <w:p w14:paraId="06823C50" w14:textId="77777777" w:rsidR="00116A39" w:rsidRPr="00C56E9B" w:rsidRDefault="00116A39" w:rsidP="00AE78C8">
      <w:pPr>
        <w:pStyle w:val="ListParagraph"/>
        <w:tabs>
          <w:tab w:val="left" w:pos="1134"/>
        </w:tabs>
        <w:ind w:left="0" w:firstLine="567"/>
        <w:jc w:val="both"/>
        <w:rPr>
          <w:rFonts w:ascii="Times New Roman" w:hAnsi="Times New Roman" w:cs="Times New Roman"/>
          <w:lang w:val="en-GB"/>
        </w:rPr>
      </w:pPr>
    </w:p>
    <w:p w14:paraId="4D508A79" w14:textId="77777777" w:rsidR="002B3D48" w:rsidRPr="00C56E9B" w:rsidRDefault="00CA4D4B" w:rsidP="00AE78C8">
      <w:pPr>
        <w:pStyle w:val="ListParagraph"/>
        <w:numPr>
          <w:ilvl w:val="0"/>
          <w:numId w:val="1"/>
        </w:numPr>
        <w:tabs>
          <w:tab w:val="left" w:pos="1134"/>
        </w:tabs>
        <w:ind w:left="0" w:firstLine="567"/>
        <w:contextualSpacing w:val="0"/>
        <w:jc w:val="center"/>
        <w:rPr>
          <w:rFonts w:ascii="Times New Roman" w:hAnsi="Times New Roman" w:cs="Times New Roman"/>
          <w:b/>
          <w:bCs/>
          <w:caps/>
          <w:lang w:val="en-GB" w:eastAsia="lt-LT"/>
        </w:rPr>
      </w:pPr>
      <w:r w:rsidRPr="00C56E9B">
        <w:rPr>
          <w:rFonts w:ascii="Times New Roman" w:hAnsi="Times New Roman" w:cs="Times New Roman"/>
          <w:b/>
          <w:bCs/>
          <w:caps/>
          <w:lang w:val="en-GB"/>
        </w:rPr>
        <w:t>Eligible applicants, project partners and requirements for the partnership</w:t>
      </w:r>
      <w:r w:rsidRPr="00C56E9B">
        <w:rPr>
          <w:rFonts w:ascii="Times New Roman" w:hAnsi="Times New Roman" w:cs="Times New Roman"/>
          <w:b/>
          <w:bCs/>
          <w:caps/>
          <w:lang w:val="en-GB" w:eastAsia="lt-LT"/>
        </w:rPr>
        <w:t xml:space="preserve"> agreement</w:t>
      </w:r>
    </w:p>
    <w:p w14:paraId="25DD33C1" w14:textId="67C8F8D7" w:rsidR="00E80079" w:rsidRPr="007547C4" w:rsidRDefault="00E80079" w:rsidP="007547C4">
      <w:pPr>
        <w:pStyle w:val="ListParagraph"/>
        <w:numPr>
          <w:ilvl w:val="0"/>
          <w:numId w:val="25"/>
        </w:numPr>
        <w:tabs>
          <w:tab w:val="left" w:pos="1134"/>
        </w:tabs>
        <w:jc w:val="both"/>
        <w:rPr>
          <w:rFonts w:ascii="Times New Roman" w:hAnsi="Times New Roman" w:cs="Times New Roman"/>
          <w:lang w:val="en-GB"/>
        </w:rPr>
      </w:pPr>
      <w:bookmarkStart w:id="9" w:name="_Hlk17209497"/>
      <w:r w:rsidRPr="007547C4">
        <w:rPr>
          <w:rFonts w:ascii="Times New Roman" w:hAnsi="Times New Roman" w:cs="Times New Roman"/>
          <w:lang w:val="en-GB"/>
        </w:rPr>
        <w:t>Potential Applicants are Public or private entities, commercial or non-commercial and non-governmental organizations established</w:t>
      </w:r>
      <w:r w:rsidR="00F53122" w:rsidRPr="007547C4">
        <w:rPr>
          <w:rFonts w:ascii="Times New Roman" w:hAnsi="Times New Roman" w:cs="Times New Roman"/>
          <w:lang w:val="en-GB"/>
        </w:rPr>
        <w:t xml:space="preserve"> </w:t>
      </w:r>
      <w:r w:rsidRPr="007547C4">
        <w:rPr>
          <w:rFonts w:ascii="Times New Roman" w:hAnsi="Times New Roman" w:cs="Times New Roman"/>
          <w:lang w:val="en-GB"/>
        </w:rPr>
        <w:t xml:space="preserve">as legal </w:t>
      </w:r>
      <w:r w:rsidR="00D065B1" w:rsidRPr="007547C4">
        <w:rPr>
          <w:rFonts w:ascii="Times New Roman" w:hAnsi="Times New Roman" w:cs="Times New Roman"/>
          <w:lang w:val="en-GB"/>
        </w:rPr>
        <w:t xml:space="preserve">persons </w:t>
      </w:r>
      <w:r w:rsidRPr="007547C4">
        <w:rPr>
          <w:rFonts w:ascii="Times New Roman" w:hAnsi="Times New Roman" w:cs="Times New Roman"/>
          <w:lang w:val="en-GB"/>
        </w:rPr>
        <w:t>in the Republic of Lithuania;</w:t>
      </w:r>
    </w:p>
    <w:p w14:paraId="321726E4" w14:textId="77777777" w:rsidR="00E80079" w:rsidRPr="007547C4" w:rsidRDefault="00E80079" w:rsidP="007547C4">
      <w:pPr>
        <w:pStyle w:val="ListParagraph"/>
        <w:numPr>
          <w:ilvl w:val="0"/>
          <w:numId w:val="25"/>
        </w:numPr>
        <w:tabs>
          <w:tab w:val="left" w:pos="1134"/>
        </w:tabs>
        <w:jc w:val="both"/>
        <w:rPr>
          <w:rFonts w:ascii="Times New Roman" w:hAnsi="Times New Roman" w:cs="Times New Roman"/>
          <w:lang w:val="en-GB"/>
        </w:rPr>
      </w:pPr>
      <w:r w:rsidRPr="007547C4">
        <w:rPr>
          <w:rFonts w:ascii="Times New Roman" w:hAnsi="Times New Roman" w:cs="Times New Roman"/>
          <w:lang w:val="en-GB"/>
        </w:rPr>
        <w:t>Project Partners:</w:t>
      </w:r>
    </w:p>
    <w:p w14:paraId="3D3BC003" w14:textId="45E70146" w:rsidR="00E80079" w:rsidRPr="00C56E9B" w:rsidRDefault="00E80079" w:rsidP="004963CC">
      <w:pPr>
        <w:pStyle w:val="ListParagraph"/>
        <w:numPr>
          <w:ilvl w:val="1"/>
          <w:numId w:val="25"/>
        </w:numPr>
        <w:tabs>
          <w:tab w:val="left" w:pos="1134"/>
        </w:tabs>
        <w:ind w:left="993" w:hanging="633"/>
        <w:jc w:val="both"/>
        <w:rPr>
          <w:rFonts w:ascii="Times New Roman" w:hAnsi="Times New Roman" w:cs="Times New Roman"/>
          <w:lang w:val="en-GB" w:eastAsia="lt-LT"/>
        </w:rPr>
      </w:pPr>
      <w:r w:rsidRPr="00C56E9B">
        <w:rPr>
          <w:rFonts w:ascii="Times New Roman" w:hAnsi="Times New Roman" w:cs="Times New Roman"/>
          <w:lang w:val="en-GB" w:eastAsia="lt-LT"/>
        </w:rPr>
        <w:t xml:space="preserve">Public or private entities, commercial or non-commercial and non-governmental organizations established as legal </w:t>
      </w:r>
      <w:r w:rsidR="00D065B1">
        <w:rPr>
          <w:rFonts w:ascii="Times New Roman" w:hAnsi="Times New Roman" w:cs="Times New Roman"/>
          <w:lang w:val="en-GB" w:eastAsia="lt-LT"/>
        </w:rPr>
        <w:t>persons</w:t>
      </w:r>
      <w:r w:rsidR="00D065B1" w:rsidRPr="00C56E9B">
        <w:rPr>
          <w:rFonts w:ascii="Times New Roman" w:hAnsi="Times New Roman" w:cs="Times New Roman"/>
          <w:lang w:val="en-GB" w:eastAsia="lt-LT"/>
        </w:rPr>
        <w:t xml:space="preserve"> </w:t>
      </w:r>
      <w:r w:rsidRPr="00C56E9B">
        <w:rPr>
          <w:rFonts w:ascii="Times New Roman" w:hAnsi="Times New Roman" w:cs="Times New Roman"/>
          <w:lang w:val="en-GB" w:eastAsia="lt-LT"/>
        </w:rPr>
        <w:t>in the Republic of Lithuania.</w:t>
      </w:r>
    </w:p>
    <w:p w14:paraId="3841FBFF" w14:textId="77777777" w:rsidR="00E80079" w:rsidRPr="00C56E9B" w:rsidRDefault="00E80079" w:rsidP="004963CC">
      <w:pPr>
        <w:pStyle w:val="ListParagraph"/>
        <w:numPr>
          <w:ilvl w:val="1"/>
          <w:numId w:val="25"/>
        </w:numPr>
        <w:tabs>
          <w:tab w:val="left" w:pos="1134"/>
        </w:tabs>
        <w:ind w:left="993" w:hanging="633"/>
        <w:jc w:val="both"/>
        <w:rPr>
          <w:rFonts w:ascii="Times New Roman" w:hAnsi="Times New Roman" w:cs="Times New Roman"/>
          <w:lang w:val="en-GB" w:eastAsia="lt-LT"/>
        </w:rPr>
      </w:pPr>
      <w:r w:rsidRPr="00C56E9B">
        <w:rPr>
          <w:rFonts w:ascii="Times New Roman" w:hAnsi="Times New Roman" w:cs="Times New Roman"/>
          <w:lang w:val="en-GB" w:eastAsia="lt-LT"/>
        </w:rPr>
        <w:t xml:space="preserve">Public or private entities, commercial or non-commercial and non-governmental organizations established as legal entities in one of the Donor States or in non-EEA countries, which share a border with Lithuania, also international organizations, entities or agencies </w:t>
      </w:r>
      <w:r w:rsidR="00D065B1">
        <w:rPr>
          <w:rFonts w:ascii="Times New Roman" w:hAnsi="Times New Roman" w:cs="Times New Roman"/>
          <w:lang w:val="en-GB" w:eastAsia="lt-LT"/>
        </w:rPr>
        <w:t xml:space="preserve">thereof </w:t>
      </w:r>
      <w:r w:rsidRPr="00C56E9B">
        <w:rPr>
          <w:rFonts w:ascii="Times New Roman" w:hAnsi="Times New Roman" w:cs="Times New Roman"/>
          <w:lang w:val="en-GB" w:eastAsia="lt-LT"/>
        </w:rPr>
        <w:t>as defined in clause 7.2.2 of the Regulation.</w:t>
      </w:r>
    </w:p>
    <w:p w14:paraId="566D355C" w14:textId="0C9FB8E9" w:rsidR="00E80079" w:rsidRPr="00C56E9B" w:rsidRDefault="00E80079" w:rsidP="004963CC">
      <w:pPr>
        <w:pStyle w:val="ListParagraph"/>
        <w:numPr>
          <w:ilvl w:val="1"/>
          <w:numId w:val="25"/>
        </w:numPr>
        <w:tabs>
          <w:tab w:val="left" w:pos="1134"/>
        </w:tabs>
        <w:ind w:left="993" w:hanging="567"/>
        <w:jc w:val="both"/>
        <w:rPr>
          <w:rFonts w:ascii="Times New Roman" w:hAnsi="Times New Roman" w:cs="Times New Roman"/>
          <w:lang w:val="en-GB" w:eastAsia="lt-LT"/>
        </w:rPr>
      </w:pPr>
      <w:r w:rsidRPr="00C56E9B">
        <w:rPr>
          <w:rFonts w:ascii="Times New Roman" w:hAnsi="Times New Roman" w:cs="Times New Roman"/>
          <w:lang w:val="en-GB" w:eastAsia="lt-LT"/>
        </w:rPr>
        <w:t xml:space="preserve">Local authorities and local communities of Lithuania shall be mandatory partners or applicants. </w:t>
      </w:r>
    </w:p>
    <w:p w14:paraId="36A4EE74" w14:textId="651A58F3" w:rsidR="007547C4" w:rsidRDefault="00E80079" w:rsidP="007547C4">
      <w:pPr>
        <w:pStyle w:val="ListParagraph"/>
        <w:numPr>
          <w:ilvl w:val="0"/>
          <w:numId w:val="25"/>
        </w:numPr>
        <w:tabs>
          <w:tab w:val="left" w:pos="1134"/>
        </w:tabs>
        <w:jc w:val="both"/>
        <w:rPr>
          <w:rFonts w:ascii="Times New Roman" w:hAnsi="Times New Roman" w:cs="Times New Roman"/>
          <w:lang w:val="en-GB"/>
        </w:rPr>
      </w:pPr>
      <w:r w:rsidRPr="007547C4">
        <w:rPr>
          <w:rFonts w:ascii="Times New Roman" w:hAnsi="Times New Roman" w:cs="Times New Roman"/>
          <w:lang w:val="en-GB"/>
        </w:rPr>
        <w:t xml:space="preserve">A project application shall be given additional points for including a Partner (-s) </w:t>
      </w:r>
      <w:r w:rsidR="00F53122" w:rsidRPr="007547C4">
        <w:rPr>
          <w:rFonts w:ascii="Times New Roman" w:hAnsi="Times New Roman" w:cs="Times New Roman"/>
          <w:lang w:val="en-GB"/>
        </w:rPr>
        <w:t>from the Donor S</w:t>
      </w:r>
      <w:r w:rsidR="00D065B1" w:rsidRPr="007547C4">
        <w:rPr>
          <w:rFonts w:ascii="Times New Roman" w:hAnsi="Times New Roman" w:cs="Times New Roman"/>
          <w:lang w:val="en-GB"/>
        </w:rPr>
        <w:t xml:space="preserve">tates </w:t>
      </w:r>
      <w:r w:rsidRPr="007547C4">
        <w:rPr>
          <w:rFonts w:ascii="Times New Roman" w:hAnsi="Times New Roman" w:cs="Times New Roman"/>
          <w:lang w:val="en-GB"/>
        </w:rPr>
        <w:t xml:space="preserve">in the application </w:t>
      </w:r>
      <w:r w:rsidR="009A42DE" w:rsidRPr="007547C4">
        <w:rPr>
          <w:rFonts w:ascii="Times New Roman" w:hAnsi="Times New Roman" w:cs="Times New Roman"/>
          <w:lang w:val="en-GB"/>
        </w:rPr>
        <w:t xml:space="preserve">during </w:t>
      </w:r>
      <w:r w:rsidRPr="007547C4">
        <w:rPr>
          <w:rFonts w:ascii="Times New Roman" w:hAnsi="Times New Roman" w:cs="Times New Roman"/>
          <w:lang w:val="en-GB"/>
        </w:rPr>
        <w:t>the project benefit and quality evaluation stage.</w:t>
      </w:r>
    </w:p>
    <w:p w14:paraId="705C9E6C" w14:textId="77777777" w:rsidR="007547C4" w:rsidRDefault="00E80079" w:rsidP="007547C4">
      <w:pPr>
        <w:pStyle w:val="ListParagraph"/>
        <w:numPr>
          <w:ilvl w:val="0"/>
          <w:numId w:val="25"/>
        </w:numPr>
        <w:tabs>
          <w:tab w:val="left" w:pos="1134"/>
        </w:tabs>
        <w:jc w:val="both"/>
        <w:rPr>
          <w:rFonts w:ascii="Times New Roman" w:hAnsi="Times New Roman" w:cs="Times New Roman"/>
          <w:lang w:val="en-GB"/>
        </w:rPr>
      </w:pPr>
      <w:r w:rsidRPr="007547C4">
        <w:rPr>
          <w:rFonts w:ascii="Times New Roman" w:hAnsi="Times New Roman" w:cs="Times New Roman"/>
          <w:lang w:val="en-GB"/>
        </w:rPr>
        <w:t>The number of project partners shall be unlimited.</w:t>
      </w:r>
    </w:p>
    <w:p w14:paraId="2C367D9C" w14:textId="77777777" w:rsidR="007547C4" w:rsidRDefault="002162E7" w:rsidP="007547C4">
      <w:pPr>
        <w:pStyle w:val="ListParagraph"/>
        <w:numPr>
          <w:ilvl w:val="0"/>
          <w:numId w:val="25"/>
        </w:numPr>
        <w:tabs>
          <w:tab w:val="left" w:pos="1134"/>
        </w:tabs>
        <w:jc w:val="both"/>
        <w:rPr>
          <w:rFonts w:ascii="Times New Roman" w:hAnsi="Times New Roman" w:cs="Times New Roman"/>
          <w:lang w:val="en-GB"/>
        </w:rPr>
      </w:pPr>
      <w:r w:rsidRPr="007547C4">
        <w:rPr>
          <w:rFonts w:ascii="Times New Roman" w:hAnsi="Times New Roman" w:cs="Times New Roman"/>
          <w:lang w:val="en-GB"/>
        </w:rPr>
        <w:t>In this call, the same institution can submit one application only as an Applicant. Should an Applicant submit more than one application, the first submitted application only shall be evaluated (based on the date and time of its submission), and all other applications shall be rejected</w:t>
      </w:r>
      <w:r w:rsidR="00F04850" w:rsidRPr="007547C4">
        <w:rPr>
          <w:rFonts w:ascii="Times New Roman" w:hAnsi="Times New Roman" w:cs="Times New Roman"/>
          <w:lang w:val="en-GB"/>
        </w:rPr>
        <w:t xml:space="preserve">. </w:t>
      </w:r>
      <w:bookmarkStart w:id="10" w:name="_Hlk21199857"/>
      <w:bookmarkEnd w:id="9"/>
      <w:r w:rsidRPr="007547C4">
        <w:rPr>
          <w:rFonts w:ascii="Times New Roman" w:hAnsi="Times New Roman" w:cs="Times New Roman"/>
          <w:lang w:val="en-GB"/>
        </w:rPr>
        <w:t>One application may provide for adaptation of one or more objects included in the Register of Cultural Property (</w:t>
      </w:r>
      <w:r w:rsidR="009A42DE" w:rsidRPr="007547C4">
        <w:rPr>
          <w:rFonts w:ascii="Times New Roman" w:hAnsi="Times New Roman" w:cs="Times New Roman"/>
          <w:lang w:val="en-GB"/>
        </w:rPr>
        <w:t>f</w:t>
      </w:r>
      <w:r w:rsidR="001B4690" w:rsidRPr="007547C4">
        <w:rPr>
          <w:rFonts w:ascii="Times New Roman" w:hAnsi="Times New Roman" w:cs="Times New Roman"/>
          <w:lang w:val="en-GB"/>
        </w:rPr>
        <w:t xml:space="preserve">unding </w:t>
      </w:r>
      <w:r w:rsidR="009A42DE" w:rsidRPr="007547C4">
        <w:rPr>
          <w:rFonts w:ascii="Times New Roman" w:hAnsi="Times New Roman" w:cs="Times New Roman"/>
          <w:lang w:val="en-GB"/>
        </w:rPr>
        <w:t>strand</w:t>
      </w:r>
      <w:r w:rsidR="001B4690" w:rsidRPr="007547C4">
        <w:rPr>
          <w:rFonts w:ascii="Times New Roman" w:hAnsi="Times New Roman" w:cs="Times New Roman"/>
          <w:lang w:val="en-GB"/>
        </w:rPr>
        <w:t xml:space="preserve"> </w:t>
      </w:r>
      <w:r w:rsidRPr="007547C4">
        <w:rPr>
          <w:rFonts w:ascii="Times New Roman" w:hAnsi="Times New Roman" w:cs="Times New Roman"/>
          <w:lang w:val="en-GB"/>
        </w:rPr>
        <w:t>1) for cultural needs, or one or more objects not included in the Register of Cultural Property (</w:t>
      </w:r>
      <w:r w:rsidR="009A42DE" w:rsidRPr="007547C4">
        <w:rPr>
          <w:rFonts w:ascii="Times New Roman" w:hAnsi="Times New Roman" w:cs="Times New Roman"/>
          <w:lang w:val="en-GB"/>
        </w:rPr>
        <w:t>f</w:t>
      </w:r>
      <w:r w:rsidR="001B4690" w:rsidRPr="007547C4">
        <w:rPr>
          <w:rFonts w:ascii="Times New Roman" w:hAnsi="Times New Roman" w:cs="Times New Roman"/>
          <w:lang w:val="en-GB"/>
        </w:rPr>
        <w:t xml:space="preserve">unding </w:t>
      </w:r>
      <w:r w:rsidR="009A42DE" w:rsidRPr="007547C4">
        <w:rPr>
          <w:rFonts w:ascii="Times New Roman" w:hAnsi="Times New Roman" w:cs="Times New Roman"/>
          <w:lang w:val="en-GB"/>
        </w:rPr>
        <w:t>strand</w:t>
      </w:r>
      <w:r w:rsidR="001B4690" w:rsidRPr="007547C4">
        <w:rPr>
          <w:rFonts w:ascii="Times New Roman" w:hAnsi="Times New Roman" w:cs="Times New Roman"/>
          <w:lang w:val="en-GB"/>
        </w:rPr>
        <w:t xml:space="preserve"> </w:t>
      </w:r>
      <w:r w:rsidRPr="007547C4">
        <w:rPr>
          <w:rFonts w:ascii="Times New Roman" w:hAnsi="Times New Roman" w:cs="Times New Roman"/>
          <w:lang w:val="en-GB"/>
        </w:rPr>
        <w:t>2)</w:t>
      </w:r>
      <w:r w:rsidR="00BC4A79" w:rsidRPr="007547C4">
        <w:rPr>
          <w:rFonts w:ascii="Times New Roman" w:hAnsi="Times New Roman" w:cs="Times New Roman"/>
          <w:lang w:val="en-GB"/>
        </w:rPr>
        <w:t>.</w:t>
      </w:r>
    </w:p>
    <w:p w14:paraId="417DA48F" w14:textId="77777777" w:rsidR="007547C4" w:rsidRDefault="00E80079" w:rsidP="007547C4">
      <w:pPr>
        <w:pStyle w:val="ListParagraph"/>
        <w:numPr>
          <w:ilvl w:val="0"/>
          <w:numId w:val="25"/>
        </w:numPr>
        <w:tabs>
          <w:tab w:val="left" w:pos="1134"/>
        </w:tabs>
        <w:jc w:val="both"/>
        <w:rPr>
          <w:rFonts w:ascii="Times New Roman" w:hAnsi="Times New Roman" w:cs="Times New Roman"/>
          <w:lang w:val="en-GB"/>
        </w:rPr>
      </w:pPr>
      <w:r w:rsidRPr="007547C4">
        <w:rPr>
          <w:rFonts w:ascii="Times New Roman" w:hAnsi="Times New Roman" w:cs="Times New Roman"/>
          <w:lang w:val="en-GB"/>
        </w:rPr>
        <w:t xml:space="preserve">The same legal entity may participate in several projects as a </w:t>
      </w:r>
      <w:r w:rsidR="007A1B01" w:rsidRPr="007547C4">
        <w:rPr>
          <w:rFonts w:ascii="Times New Roman" w:hAnsi="Times New Roman" w:cs="Times New Roman"/>
          <w:lang w:val="en-GB"/>
        </w:rPr>
        <w:t>P</w:t>
      </w:r>
      <w:r w:rsidRPr="007547C4">
        <w:rPr>
          <w:rFonts w:ascii="Times New Roman" w:hAnsi="Times New Roman" w:cs="Times New Roman"/>
          <w:lang w:val="en-GB"/>
        </w:rPr>
        <w:t xml:space="preserve">artner, but only in one project as an </w:t>
      </w:r>
      <w:r w:rsidR="007A1B01" w:rsidRPr="007547C4">
        <w:rPr>
          <w:rFonts w:ascii="Times New Roman" w:hAnsi="Times New Roman" w:cs="Times New Roman"/>
          <w:lang w:val="en-GB"/>
        </w:rPr>
        <w:t>A</w:t>
      </w:r>
      <w:r w:rsidRPr="007547C4">
        <w:rPr>
          <w:rFonts w:ascii="Times New Roman" w:hAnsi="Times New Roman" w:cs="Times New Roman"/>
          <w:lang w:val="en-GB"/>
        </w:rPr>
        <w:t>pplicant.</w:t>
      </w:r>
    </w:p>
    <w:p w14:paraId="0C1EE874" w14:textId="7DD2B9A6" w:rsidR="007547C4" w:rsidRDefault="00E80079" w:rsidP="007547C4">
      <w:pPr>
        <w:pStyle w:val="ListParagraph"/>
        <w:numPr>
          <w:ilvl w:val="0"/>
          <w:numId w:val="25"/>
        </w:numPr>
        <w:tabs>
          <w:tab w:val="left" w:pos="1134"/>
        </w:tabs>
        <w:jc w:val="both"/>
        <w:rPr>
          <w:rFonts w:ascii="Times New Roman" w:hAnsi="Times New Roman" w:cs="Times New Roman"/>
          <w:lang w:val="en-GB"/>
        </w:rPr>
      </w:pPr>
      <w:r w:rsidRPr="007547C4">
        <w:rPr>
          <w:rFonts w:ascii="Times New Roman" w:hAnsi="Times New Roman" w:cs="Times New Roman"/>
          <w:lang w:val="en-GB"/>
        </w:rPr>
        <w:t xml:space="preserve">Participation of a Partner (-s) in the project, the rendered benefits and contribution to the implementation of the project objectives shall be substantiated in the project application. The Applicant shall choose as partners solely those legal </w:t>
      </w:r>
      <w:r w:rsidR="00D065B1" w:rsidRPr="007547C4">
        <w:rPr>
          <w:rFonts w:ascii="Times New Roman" w:hAnsi="Times New Roman" w:cs="Times New Roman"/>
          <w:lang w:val="en-GB"/>
        </w:rPr>
        <w:t>persons</w:t>
      </w:r>
      <w:r w:rsidRPr="007547C4">
        <w:rPr>
          <w:rFonts w:ascii="Times New Roman" w:hAnsi="Times New Roman" w:cs="Times New Roman"/>
          <w:lang w:val="en-GB"/>
        </w:rPr>
        <w:t>, who will make an actual contribution to the activities of the project and / or will actively use the results created in the course of the project. The Applicant shall assess the necessity of the Partner (-s) for the project and the related management difficulties.</w:t>
      </w:r>
      <w:bookmarkStart w:id="11" w:name="_Hlk21200017"/>
      <w:bookmarkStart w:id="12" w:name="_Hlk17209961"/>
      <w:bookmarkEnd w:id="10"/>
    </w:p>
    <w:p w14:paraId="4CAD2A2B" w14:textId="4ACF6C46" w:rsidR="00141A96" w:rsidRDefault="00141A96" w:rsidP="00667876">
      <w:pPr>
        <w:pStyle w:val="ListParagraph"/>
        <w:numPr>
          <w:ilvl w:val="0"/>
          <w:numId w:val="25"/>
        </w:numPr>
        <w:tabs>
          <w:tab w:val="left" w:pos="1134"/>
        </w:tabs>
        <w:jc w:val="both"/>
        <w:rPr>
          <w:rFonts w:ascii="Times New Roman" w:hAnsi="Times New Roman" w:cs="Times New Roman"/>
          <w:lang w:val="en-GB"/>
        </w:rPr>
      </w:pPr>
      <w:proofErr w:type="gramStart"/>
      <w:r w:rsidRPr="00141A96">
        <w:rPr>
          <w:rFonts w:ascii="Times New Roman" w:hAnsi="Times New Roman" w:cs="Times New Roman"/>
          <w:lang w:val="en-GB"/>
        </w:rPr>
        <w:t>State aid</w:t>
      </w:r>
      <w:r w:rsidR="00667876">
        <w:rPr>
          <w:rFonts w:ascii="Times New Roman" w:hAnsi="Times New Roman" w:cs="Times New Roman"/>
          <w:lang w:val="en-GB"/>
        </w:rPr>
        <w:t>,</w:t>
      </w:r>
      <w:r w:rsidRPr="00141A96">
        <w:rPr>
          <w:rFonts w:ascii="Times New Roman" w:hAnsi="Times New Roman" w:cs="Times New Roman"/>
          <w:lang w:val="en-GB"/>
        </w:rPr>
        <w:t xml:space="preserve"> within the meaning of Article 107 of the Treaty on the Functioning of the European Union (OJ 2010 C 83, p. 47) </w:t>
      </w:r>
      <w:r>
        <w:rPr>
          <w:rFonts w:ascii="Times New Roman" w:hAnsi="Times New Roman" w:cs="Times New Roman"/>
          <w:lang w:val="en-GB"/>
        </w:rPr>
        <w:t xml:space="preserve">and the </w:t>
      </w:r>
      <w:r w:rsidR="00667876" w:rsidRPr="00667876">
        <w:rPr>
          <w:rFonts w:ascii="Times New Roman" w:hAnsi="Times New Roman" w:cs="Times New Roman"/>
          <w:i/>
          <w:lang w:val="en-GB"/>
        </w:rPr>
        <w:t xml:space="preserve">de </w:t>
      </w:r>
      <w:proofErr w:type="spellStart"/>
      <w:r w:rsidR="00667876" w:rsidRPr="00667876">
        <w:rPr>
          <w:rFonts w:ascii="Times New Roman" w:hAnsi="Times New Roman" w:cs="Times New Roman"/>
          <w:i/>
          <w:lang w:val="en-GB"/>
        </w:rPr>
        <w:t>minimis</w:t>
      </w:r>
      <w:proofErr w:type="spellEnd"/>
      <w:r w:rsidR="00667876" w:rsidRPr="00667876">
        <w:rPr>
          <w:rFonts w:ascii="Times New Roman" w:hAnsi="Times New Roman" w:cs="Times New Roman"/>
          <w:i/>
          <w:lang w:val="en-GB"/>
        </w:rPr>
        <w:t xml:space="preserve"> aid </w:t>
      </w:r>
      <w:r w:rsidR="00667876" w:rsidRPr="00596BA0">
        <w:rPr>
          <w:rFonts w:ascii="Times New Roman" w:hAnsi="Times New Roman" w:cs="Times New Roman"/>
          <w:lang w:val="en-GB"/>
        </w:rPr>
        <w:t>corresponding to the Commission Regulation (EU) No 1407/2013</w:t>
      </w:r>
      <w:r w:rsidR="00B1480A">
        <w:rPr>
          <w:rFonts w:ascii="Times New Roman" w:hAnsi="Times New Roman" w:cs="Times New Roman"/>
          <w:lang w:val="en-GB"/>
        </w:rPr>
        <w:t xml:space="preserve"> of 18 December </w:t>
      </w:r>
      <w:r w:rsidR="00B1480A" w:rsidRPr="00862DAA">
        <w:rPr>
          <w:rFonts w:ascii="Times New Roman" w:hAnsi="Times New Roman" w:cs="Times New Roman"/>
          <w:lang w:val="en-GB"/>
        </w:rPr>
        <w:t xml:space="preserve">2013 </w:t>
      </w:r>
      <w:r w:rsidR="00667876" w:rsidRPr="00596BA0">
        <w:rPr>
          <w:rFonts w:ascii="Times New Roman" w:hAnsi="Times New Roman" w:cs="Times New Roman"/>
          <w:lang w:val="en-GB"/>
        </w:rPr>
        <w:t xml:space="preserve">on the application of Articles 107 and 108 of the Treaty on the Functioning of the European </w:t>
      </w:r>
      <w:r w:rsidR="00667876" w:rsidRPr="001B559D">
        <w:rPr>
          <w:rFonts w:ascii="Times New Roman" w:hAnsi="Times New Roman" w:cs="Times New Roman"/>
          <w:lang w:val="en-GB"/>
        </w:rPr>
        <w:t>Union to</w:t>
      </w:r>
      <w:r w:rsidR="00667876" w:rsidRPr="00B1480A">
        <w:rPr>
          <w:rFonts w:ascii="Times New Roman" w:hAnsi="Times New Roman" w:cs="Times New Roman"/>
          <w:i/>
          <w:lang w:val="en-GB"/>
        </w:rPr>
        <w:t xml:space="preserve"> de </w:t>
      </w:r>
      <w:proofErr w:type="spellStart"/>
      <w:r w:rsidR="00667876" w:rsidRPr="00B1480A">
        <w:rPr>
          <w:rFonts w:ascii="Times New Roman" w:hAnsi="Times New Roman" w:cs="Times New Roman"/>
          <w:i/>
          <w:lang w:val="en-GB"/>
        </w:rPr>
        <w:t>minimis</w:t>
      </w:r>
      <w:proofErr w:type="spellEnd"/>
      <w:r w:rsidR="00667876" w:rsidRPr="00B1480A">
        <w:rPr>
          <w:rFonts w:ascii="Times New Roman" w:hAnsi="Times New Roman" w:cs="Times New Roman"/>
          <w:i/>
          <w:lang w:val="en-GB"/>
        </w:rPr>
        <w:t xml:space="preserve"> aid</w:t>
      </w:r>
      <w:r w:rsidR="00667876" w:rsidRPr="00596BA0">
        <w:rPr>
          <w:rFonts w:ascii="Times New Roman" w:hAnsi="Times New Roman" w:cs="Times New Roman"/>
          <w:lang w:val="en-GB"/>
        </w:rPr>
        <w:t xml:space="preserve"> (OJ 2013 L 352, p. 1</w:t>
      </w:r>
      <w:r w:rsidR="00667876" w:rsidRPr="00667876">
        <w:rPr>
          <w:rFonts w:ascii="Times New Roman" w:hAnsi="Times New Roman" w:cs="Times New Roman"/>
          <w:i/>
          <w:lang w:val="en-GB"/>
        </w:rPr>
        <w:t>)</w:t>
      </w:r>
      <w:r w:rsidR="00B1480A">
        <w:rPr>
          <w:rFonts w:ascii="Times New Roman" w:hAnsi="Times New Roman" w:cs="Times New Roman"/>
          <w:i/>
          <w:lang w:val="en-GB"/>
        </w:rPr>
        <w:t>,</w:t>
      </w:r>
      <w:r w:rsidR="00667876">
        <w:rPr>
          <w:rFonts w:ascii="Times New Roman" w:hAnsi="Times New Roman" w:cs="Times New Roman"/>
          <w:i/>
          <w:lang w:val="en-GB"/>
        </w:rPr>
        <w:t xml:space="preserve"> </w:t>
      </w:r>
      <w:r w:rsidR="00667876">
        <w:rPr>
          <w:rFonts w:ascii="Times New Roman" w:hAnsi="Times New Roman" w:cs="Times New Roman"/>
          <w:lang w:val="en-GB"/>
        </w:rPr>
        <w:t xml:space="preserve">shall not be provided </w:t>
      </w:r>
      <w:r w:rsidRPr="00141A96">
        <w:rPr>
          <w:rFonts w:ascii="Times New Roman" w:hAnsi="Times New Roman" w:cs="Times New Roman"/>
          <w:lang w:val="en-GB"/>
        </w:rPr>
        <w:t>under this call for proposals</w:t>
      </w:r>
      <w:r w:rsidR="00667876">
        <w:rPr>
          <w:rFonts w:ascii="Times New Roman" w:hAnsi="Times New Roman" w:cs="Times New Roman"/>
          <w:lang w:val="en-GB"/>
        </w:rPr>
        <w:t>.</w:t>
      </w:r>
      <w:proofErr w:type="gramEnd"/>
    </w:p>
    <w:bookmarkEnd w:id="11"/>
    <w:p w14:paraId="1E6231F9" w14:textId="77777777" w:rsidR="00D11573" w:rsidRPr="004963CC" w:rsidRDefault="00D866EE" w:rsidP="004963CC">
      <w:pPr>
        <w:pStyle w:val="ListParagraph"/>
        <w:numPr>
          <w:ilvl w:val="0"/>
          <w:numId w:val="25"/>
        </w:numPr>
        <w:tabs>
          <w:tab w:val="left" w:pos="1134"/>
        </w:tabs>
        <w:jc w:val="both"/>
        <w:rPr>
          <w:rFonts w:ascii="Times New Roman" w:hAnsi="Times New Roman" w:cs="Times New Roman"/>
          <w:lang w:val="en-GB"/>
        </w:rPr>
      </w:pPr>
      <w:r w:rsidRPr="004963CC">
        <w:rPr>
          <w:rFonts w:ascii="Times New Roman" w:hAnsi="Times New Roman" w:cs="Times New Roman"/>
          <w:lang w:val="en-GB"/>
        </w:rPr>
        <w:t xml:space="preserve">A draft partnership agreement (or where a partnership agreement has been signed before the submission of an application - a copy of the signed agreement) or a letter of intent to conclude such an agreement shall be submitted along with the application. One partnership agreement may be concluded with all Project Partners or a separate partnership agreement (-s) may be concluded with each individual Project Partner (-s). A draft partnership agreement or a letter of intent </w:t>
      </w:r>
      <w:proofErr w:type="gramStart"/>
      <w:r w:rsidRPr="004963CC">
        <w:rPr>
          <w:rFonts w:ascii="Times New Roman" w:hAnsi="Times New Roman" w:cs="Times New Roman"/>
          <w:lang w:val="en-GB"/>
        </w:rPr>
        <w:t>shall be submitted</w:t>
      </w:r>
      <w:proofErr w:type="gramEnd"/>
      <w:r w:rsidRPr="004963CC">
        <w:rPr>
          <w:rFonts w:ascii="Times New Roman" w:hAnsi="Times New Roman" w:cs="Times New Roman"/>
          <w:lang w:val="en-GB"/>
        </w:rPr>
        <w:t xml:space="preserve"> in English, if a partner from a Donor State and/or from a state other than Lithuania or Donor States is at least one party to the partnership agreement or the letter of intent</w:t>
      </w:r>
      <w:r w:rsidR="0055197A" w:rsidRPr="004963CC">
        <w:rPr>
          <w:rFonts w:ascii="Times New Roman" w:hAnsi="Times New Roman" w:cs="Times New Roman"/>
          <w:lang w:val="en-GB"/>
        </w:rPr>
        <w:t>.</w:t>
      </w:r>
    </w:p>
    <w:p w14:paraId="3823F234" w14:textId="77777777" w:rsidR="000E6799" w:rsidRPr="004963CC" w:rsidRDefault="000E6799" w:rsidP="004963CC">
      <w:pPr>
        <w:pStyle w:val="ListParagraph"/>
        <w:numPr>
          <w:ilvl w:val="0"/>
          <w:numId w:val="25"/>
        </w:numPr>
        <w:tabs>
          <w:tab w:val="left" w:pos="1134"/>
        </w:tabs>
        <w:jc w:val="both"/>
        <w:rPr>
          <w:rStyle w:val="Hyperlink"/>
          <w:rFonts w:ascii="Times" w:hAnsi="Times" w:cs="Helvetica"/>
          <w:lang w:val="en-GB"/>
        </w:rPr>
      </w:pPr>
      <w:r w:rsidRPr="004963CC">
        <w:rPr>
          <w:rFonts w:ascii="Times" w:hAnsi="Times" w:cs="Helvetica"/>
          <w:lang w:val="en-GB"/>
        </w:rPr>
        <w:t xml:space="preserve">The template of the partnership agreement in English is available online: </w:t>
      </w:r>
      <w:r w:rsidRPr="00EF0113">
        <w:rPr>
          <w:rFonts w:ascii="Times" w:hAnsi="Times"/>
          <w:u w:val="single"/>
          <w:lang w:val="en-GB"/>
        </w:rPr>
        <w:fldChar w:fldCharType="begin"/>
      </w:r>
      <w:r w:rsidRPr="004963CC">
        <w:rPr>
          <w:rFonts w:ascii="Times" w:hAnsi="Times"/>
          <w:u w:val="single"/>
          <w:lang w:val="en-GB"/>
        </w:rPr>
        <w:instrText xml:space="preserve"> HYPERLINK "https://eeagrants.org/resources/2014-2021-bilateral-guideline-annex-6-partnership-agreement-template" </w:instrText>
      </w:r>
      <w:r w:rsidRPr="00EF0113">
        <w:rPr>
          <w:rFonts w:ascii="Times" w:hAnsi="Times"/>
          <w:u w:val="single"/>
          <w:lang w:val="en-GB"/>
        </w:rPr>
        <w:fldChar w:fldCharType="separate"/>
      </w:r>
      <w:r w:rsidRPr="004963CC">
        <w:rPr>
          <w:rStyle w:val="Hyperlink"/>
          <w:rFonts w:ascii="Times" w:hAnsi="Times"/>
          <w:lang w:val="en-GB"/>
        </w:rPr>
        <w:t xml:space="preserve">https://eeagrants.org/resources/2014-2021-bilateral-guideline-annex-6-partnership-agreement-template. </w:t>
      </w:r>
    </w:p>
    <w:p w14:paraId="560F7913" w14:textId="6CCC1470" w:rsidR="00516466" w:rsidRPr="00516466" w:rsidRDefault="000E6799" w:rsidP="004963CC">
      <w:pPr>
        <w:pStyle w:val="ListParagraph"/>
        <w:numPr>
          <w:ilvl w:val="0"/>
          <w:numId w:val="25"/>
        </w:numPr>
        <w:tabs>
          <w:tab w:val="left" w:pos="1134"/>
        </w:tabs>
        <w:jc w:val="both"/>
        <w:rPr>
          <w:rFonts w:ascii="Times New Roman" w:hAnsi="Times New Roman" w:cs="Times New Roman"/>
          <w:lang w:val="en-GB"/>
        </w:rPr>
      </w:pPr>
      <w:r w:rsidRPr="00EF0113">
        <w:rPr>
          <w:lang w:val="en-GB"/>
        </w:rPr>
        <w:fldChar w:fldCharType="end"/>
      </w:r>
      <w:r w:rsidR="00BD0DF8" w:rsidRPr="00516466">
        <w:rPr>
          <w:rFonts w:ascii="Times New Roman" w:hAnsi="Times New Roman" w:cs="Times New Roman"/>
          <w:lang w:val="en-GB"/>
        </w:rPr>
        <w:t xml:space="preserve">Where a copy of a draft partnership agreement or a signed partnership agreement is submitted along with the application, </w:t>
      </w:r>
      <w:r w:rsidR="00516466">
        <w:rPr>
          <w:rFonts w:ascii="Times New Roman" w:hAnsi="Times New Roman" w:cs="Times New Roman"/>
          <w:lang w:val="en-GB"/>
        </w:rPr>
        <w:t>it shall include the following</w:t>
      </w:r>
      <w:r w:rsidR="00BD0DF8" w:rsidRPr="00516466">
        <w:rPr>
          <w:rFonts w:ascii="Times New Roman" w:hAnsi="Times New Roman" w:cs="Times New Roman"/>
          <w:lang w:val="en-GB"/>
        </w:rPr>
        <w:t xml:space="preserve"> conditions:</w:t>
      </w:r>
    </w:p>
    <w:p w14:paraId="2AA4B2FB" w14:textId="77777777" w:rsidR="00C27BB2" w:rsidRPr="00516466" w:rsidRDefault="00BD0DF8" w:rsidP="004963CC">
      <w:pPr>
        <w:pStyle w:val="ListParagraph"/>
        <w:numPr>
          <w:ilvl w:val="1"/>
          <w:numId w:val="25"/>
        </w:numPr>
        <w:tabs>
          <w:tab w:val="left" w:pos="993"/>
        </w:tabs>
        <w:ind w:left="993" w:hanging="567"/>
        <w:jc w:val="both"/>
        <w:rPr>
          <w:rFonts w:ascii="Times New Roman" w:hAnsi="Times New Roman" w:cs="Times New Roman"/>
          <w:lang w:val="en-GB" w:eastAsia="lt-LT"/>
        </w:rPr>
      </w:pPr>
      <w:r w:rsidRPr="00516466">
        <w:rPr>
          <w:rFonts w:ascii="Times New Roman" w:hAnsi="Times New Roman" w:cs="Times New Roman"/>
          <w:lang w:val="en-GB" w:eastAsia="lt-LT"/>
        </w:rPr>
        <w:t>Purpose of the agreement, distribution of tasks between the Applicant and the Partner (-s) in the implementation of the project;</w:t>
      </w:r>
    </w:p>
    <w:p w14:paraId="0B73224D" w14:textId="77777777" w:rsidR="00C27BB2" w:rsidRPr="00E373AA" w:rsidRDefault="00BD0DF8" w:rsidP="004963CC">
      <w:pPr>
        <w:pStyle w:val="ListParagraph"/>
        <w:numPr>
          <w:ilvl w:val="1"/>
          <w:numId w:val="25"/>
        </w:numPr>
        <w:tabs>
          <w:tab w:val="left" w:pos="993"/>
        </w:tabs>
        <w:ind w:left="993" w:hanging="567"/>
        <w:jc w:val="both"/>
        <w:rPr>
          <w:rFonts w:ascii="Times New Roman" w:hAnsi="Times New Roman" w:cs="Times New Roman"/>
          <w:lang w:val="en-GB" w:eastAsia="lt-LT"/>
        </w:rPr>
      </w:pPr>
      <w:r w:rsidRPr="00E373AA">
        <w:rPr>
          <w:rFonts w:ascii="Times New Roman" w:hAnsi="Times New Roman" w:cs="Times New Roman"/>
          <w:lang w:val="en-GB" w:eastAsia="lt-LT"/>
        </w:rPr>
        <w:t>Detailed budget of the project, distribution of costs between the Applicant and the Partner (-s), procedure of covering costs of the Partner (-s</w:t>
      </w:r>
      <w:r w:rsidR="006B4B49" w:rsidRPr="00E373AA">
        <w:rPr>
          <w:rFonts w:ascii="Times New Roman" w:hAnsi="Times New Roman" w:cs="Times New Roman"/>
          <w:lang w:val="en-GB" w:eastAsia="lt-LT"/>
        </w:rPr>
        <w:t xml:space="preserve">), including provisions on the applicable exchange rate if </w:t>
      </w:r>
      <w:r w:rsidR="006B4B49" w:rsidRPr="00E373AA">
        <w:rPr>
          <w:rFonts w:ascii="Times New Roman" w:hAnsi="Times New Roman" w:cs="Times New Roman"/>
          <w:lang w:val="en-GB" w:eastAsia="lt-LT"/>
        </w:rPr>
        <w:lastRenderedPageBreak/>
        <w:t>the costs are incurred in a currency other than the euro (in any case, exchange losses are ineligible costs for the project);</w:t>
      </w:r>
      <w:r w:rsidRPr="00E373AA">
        <w:rPr>
          <w:rFonts w:ascii="Times New Roman" w:hAnsi="Times New Roman" w:cs="Times New Roman"/>
          <w:lang w:val="en-GB" w:eastAsia="lt-LT"/>
        </w:rPr>
        <w:t>;</w:t>
      </w:r>
    </w:p>
    <w:p w14:paraId="5AF792A7" w14:textId="77777777" w:rsidR="004963CC" w:rsidRDefault="00BD0DF8" w:rsidP="004963CC">
      <w:pPr>
        <w:pStyle w:val="ListParagraph"/>
        <w:numPr>
          <w:ilvl w:val="1"/>
          <w:numId w:val="25"/>
        </w:numPr>
        <w:tabs>
          <w:tab w:val="left" w:pos="993"/>
        </w:tabs>
        <w:ind w:left="993" w:hanging="567"/>
        <w:jc w:val="both"/>
        <w:rPr>
          <w:rFonts w:ascii="Times New Roman" w:hAnsi="Times New Roman" w:cs="Times New Roman"/>
          <w:lang w:val="en-GB" w:eastAsia="lt-LT"/>
        </w:rPr>
      </w:pPr>
      <w:r w:rsidRPr="00E373AA">
        <w:rPr>
          <w:rFonts w:ascii="Times New Roman" w:hAnsi="Times New Roman" w:cs="Times New Roman"/>
          <w:lang w:val="en-GB" w:eastAsia="lt-LT"/>
        </w:rPr>
        <w:t>Provisions on the method of calculation of indirect costs (possible methods are set out in clause 276 of the MAFR) and the maximum possible sum of indirect costs;</w:t>
      </w:r>
    </w:p>
    <w:p w14:paraId="66C1F0B9" w14:textId="77777777" w:rsidR="00BD0DF8" w:rsidRPr="004963CC" w:rsidRDefault="00BD0DF8" w:rsidP="004963CC">
      <w:pPr>
        <w:pStyle w:val="ListParagraph"/>
        <w:numPr>
          <w:ilvl w:val="1"/>
          <w:numId w:val="25"/>
        </w:numPr>
        <w:tabs>
          <w:tab w:val="left" w:pos="993"/>
        </w:tabs>
        <w:ind w:left="993" w:hanging="567"/>
        <w:jc w:val="both"/>
        <w:rPr>
          <w:rFonts w:ascii="Times New Roman" w:hAnsi="Times New Roman" w:cs="Times New Roman"/>
          <w:lang w:val="en-GB" w:eastAsia="lt-LT"/>
        </w:rPr>
      </w:pPr>
      <w:r w:rsidRPr="004963CC">
        <w:rPr>
          <w:rFonts w:ascii="Times New Roman" w:hAnsi="Times New Roman" w:cs="Times New Roman"/>
          <w:lang w:val="en-GB"/>
        </w:rPr>
        <w:t>Provisions governing the procedure of covering costs incurred by a Project Partner (-s) from a Donor State. Pursuant to clauses 290 and 292 of the MAFR, to account for its costs, a Project Partner from a Donor State may present the following to the Project Promoter:</w:t>
      </w:r>
    </w:p>
    <w:p w14:paraId="393CE42A" w14:textId="77777777" w:rsidR="006B4B49" w:rsidRPr="00C56E9B" w:rsidRDefault="00BD0DF8" w:rsidP="004963CC">
      <w:pPr>
        <w:pStyle w:val="ListParagraph"/>
        <w:numPr>
          <w:ilvl w:val="2"/>
          <w:numId w:val="25"/>
        </w:numPr>
        <w:tabs>
          <w:tab w:val="left" w:pos="1701"/>
        </w:tabs>
        <w:spacing w:after="0"/>
        <w:ind w:hanging="231"/>
        <w:jc w:val="both"/>
        <w:rPr>
          <w:rFonts w:ascii="Times New Roman" w:hAnsi="Times New Roman" w:cs="Times New Roman"/>
          <w:lang w:val="en-GB"/>
        </w:rPr>
      </w:pPr>
      <w:r w:rsidRPr="00C56E9B">
        <w:rPr>
          <w:rFonts w:ascii="Times New Roman" w:hAnsi="Times New Roman" w:cs="Times New Roman"/>
          <w:lang w:val="en-GB"/>
        </w:rPr>
        <w:t xml:space="preserve">Copies of documents substantiating costs and proof of their payment, or </w:t>
      </w:r>
    </w:p>
    <w:p w14:paraId="7009FBDE" w14:textId="623F0E73" w:rsidR="006B4B49" w:rsidRPr="00C56E9B" w:rsidRDefault="00BD0DF8" w:rsidP="004963CC">
      <w:pPr>
        <w:pStyle w:val="ListParagraph"/>
        <w:numPr>
          <w:ilvl w:val="2"/>
          <w:numId w:val="25"/>
        </w:numPr>
        <w:tabs>
          <w:tab w:val="left" w:pos="1701"/>
        </w:tabs>
        <w:spacing w:after="0"/>
        <w:ind w:left="1701" w:hanging="708"/>
        <w:jc w:val="both"/>
        <w:rPr>
          <w:rFonts w:ascii="Times New Roman" w:hAnsi="Times New Roman" w:cs="Times New Roman"/>
          <w:lang w:val="en-GB"/>
        </w:rPr>
      </w:pPr>
      <w:r w:rsidRPr="00C56E9B">
        <w:rPr>
          <w:rFonts w:ascii="Times New Roman" w:hAnsi="Times New Roman" w:cs="Times New Roman"/>
          <w:lang w:val="en-GB"/>
        </w:rPr>
        <w:t xml:space="preserve">If a Project Partner from a Donor State is a public authority or institution having a competent official who is entitled to audit the respective entity and whose independence in the preparation of financial statements is ensured, such a Project Partner may submit with each payment request declaring the costs incurred thereby a </w:t>
      </w:r>
      <w:r w:rsidR="00C0593F">
        <w:rPr>
          <w:rFonts w:ascii="Times New Roman" w:hAnsi="Times New Roman" w:cs="Times New Roman"/>
          <w:lang w:val="en-GB"/>
        </w:rPr>
        <w:t>report</w:t>
      </w:r>
      <w:r w:rsidRPr="00C56E9B">
        <w:rPr>
          <w:rFonts w:ascii="Times New Roman" w:hAnsi="Times New Roman" w:cs="Times New Roman"/>
          <w:lang w:val="en-GB"/>
        </w:rPr>
        <w:t xml:space="preserve"> signed by the said competent official regarding the eligibility of the costs for financing (according to the form prepared by the Process Working Group</w:t>
      </w:r>
      <w:r w:rsidR="00516466">
        <w:rPr>
          <w:rFonts w:ascii="Times New Roman" w:hAnsi="Times New Roman" w:cs="Times New Roman"/>
          <w:lang w:val="en-GB"/>
        </w:rPr>
        <w:t>)</w:t>
      </w:r>
      <w:r w:rsidRPr="00C56E9B">
        <w:rPr>
          <w:rFonts w:ascii="Times New Roman" w:hAnsi="Times New Roman" w:cs="Times New Roman"/>
          <w:lang w:val="en-GB"/>
        </w:rPr>
        <w:t xml:space="preserve"> confirming that the costs indicated in the conclusion on the eligibility of the costs for financing have been incurred in accordance with the Regulation, national legislation and accounting practices in the partner country, or</w:t>
      </w:r>
    </w:p>
    <w:p w14:paraId="4A1060F8" w14:textId="083A4DB1" w:rsidR="00276860" w:rsidRPr="00C56E9B" w:rsidRDefault="00BD0DF8" w:rsidP="004963CC">
      <w:pPr>
        <w:pStyle w:val="ListParagraph"/>
        <w:numPr>
          <w:ilvl w:val="2"/>
          <w:numId w:val="25"/>
        </w:numPr>
        <w:tabs>
          <w:tab w:val="left" w:pos="1701"/>
        </w:tabs>
        <w:spacing w:after="0"/>
        <w:ind w:left="1701" w:hanging="708"/>
        <w:jc w:val="both"/>
        <w:rPr>
          <w:rFonts w:ascii="Times New Roman" w:hAnsi="Times New Roman" w:cs="Times New Roman"/>
          <w:lang w:val="en-GB"/>
        </w:rPr>
      </w:pPr>
      <w:proofErr w:type="gramStart"/>
      <w:r w:rsidRPr="00C56E9B">
        <w:rPr>
          <w:rFonts w:ascii="Times New Roman" w:hAnsi="Times New Roman" w:cs="Times New Roman"/>
          <w:lang w:val="en-GB"/>
        </w:rPr>
        <w:t>If a Project Partner from a Donor State is not a public authority or institution and / or does not have a competent official, who is entitled to audit the respective entity and / or whose independence in the preparation of financial statements is not ensured, such a Project Partner may submit with each payment request declaring the costs incurred thereby a declaration of costs of the partner (in the form prepared by the Process Working Group) confirming that the costs specified in the declaration of costs have been incurred in accordance with the Regulation, national legislation and accounting practices in the project partner’s country.</w:t>
      </w:r>
      <w:proofErr w:type="gramEnd"/>
      <w:r w:rsidRPr="00C56E9B">
        <w:rPr>
          <w:rFonts w:ascii="Times New Roman" w:hAnsi="Times New Roman" w:cs="Times New Roman"/>
          <w:lang w:val="en-GB"/>
        </w:rPr>
        <w:t xml:space="preserve"> </w:t>
      </w:r>
      <w:proofErr w:type="gramStart"/>
      <w:r w:rsidRPr="00C56E9B">
        <w:rPr>
          <w:rFonts w:ascii="Times New Roman" w:hAnsi="Times New Roman" w:cs="Times New Roman"/>
          <w:lang w:val="en-GB"/>
        </w:rPr>
        <w:t>Such a declaration of project partner’s costs shall additionally be signed by a Project Promoter’s representative, certifying that the Project Partner has completed the activities, provided the services, and the Project Promoter is satisfied with the result, while the expenses incurred are in line with the project budget</w:t>
      </w:r>
      <w:proofErr w:type="gramEnd"/>
      <w:r w:rsidRPr="00C56E9B">
        <w:rPr>
          <w:rFonts w:ascii="Times New Roman" w:hAnsi="Times New Roman" w:cs="Times New Roman"/>
          <w:lang w:val="en-GB"/>
        </w:rPr>
        <w:t xml:space="preserve">. </w:t>
      </w:r>
      <w:proofErr w:type="gramStart"/>
      <w:r w:rsidRPr="00C56E9B">
        <w:rPr>
          <w:rFonts w:ascii="Times New Roman" w:hAnsi="Times New Roman" w:cs="Times New Roman"/>
          <w:lang w:val="en-GB"/>
        </w:rPr>
        <w:t>If the total costs incurred by the Project Partner from a Donor State throughout the entire period of implementation of the project exceed EUR 10 000 (except for costs, which have been paid in a simplified procedure, at a fixed tariff and / or a flat rate), a conclusion regarding the eligibility of costs (in the form prepared by the Process Working Group) signed by an independent auditor shall be submitted along with the final payment request for all costs incurred by the Project Partner.</w:t>
      </w:r>
      <w:proofErr w:type="gramEnd"/>
      <w:r w:rsidRPr="00C56E9B">
        <w:rPr>
          <w:rFonts w:ascii="Times New Roman" w:hAnsi="Times New Roman" w:cs="Times New Roman"/>
          <w:lang w:val="en-GB"/>
        </w:rPr>
        <w:t xml:space="preserve"> </w:t>
      </w:r>
      <w:proofErr w:type="gramStart"/>
      <w:r w:rsidRPr="00C56E9B">
        <w:rPr>
          <w:rFonts w:ascii="Times New Roman" w:hAnsi="Times New Roman" w:cs="Times New Roman"/>
          <w:lang w:val="en-GB"/>
        </w:rPr>
        <w:t xml:space="preserve">In such a case, </w:t>
      </w:r>
      <w:r w:rsidR="006932AB">
        <w:rPr>
          <w:rFonts w:ascii="Times New Roman" w:hAnsi="Times New Roman" w:cs="Times New Roman"/>
          <w:lang w:val="en-GB"/>
        </w:rPr>
        <w:t>the</w:t>
      </w:r>
      <w:r w:rsidRPr="00C56E9B">
        <w:rPr>
          <w:rFonts w:ascii="Times New Roman" w:hAnsi="Times New Roman" w:cs="Times New Roman"/>
          <w:lang w:val="en-GB"/>
        </w:rPr>
        <w:t xml:space="preserve"> draft partnership agreement (</w:t>
      </w:r>
      <w:r w:rsidR="006932AB">
        <w:rPr>
          <w:rFonts w:ascii="Times New Roman" w:hAnsi="Times New Roman" w:cs="Times New Roman"/>
          <w:lang w:val="en-GB"/>
        </w:rPr>
        <w:t>or the</w:t>
      </w:r>
      <w:r w:rsidRPr="00C56E9B">
        <w:rPr>
          <w:rFonts w:ascii="Times New Roman" w:hAnsi="Times New Roman" w:cs="Times New Roman"/>
          <w:lang w:val="en-GB"/>
        </w:rPr>
        <w:t xml:space="preserve"> signed partnership agreement) shall </w:t>
      </w:r>
      <w:r w:rsidR="00C47B97">
        <w:rPr>
          <w:rFonts w:ascii="Times New Roman" w:hAnsi="Times New Roman" w:cs="Times New Roman"/>
          <w:lang w:val="en-GB"/>
        </w:rPr>
        <w:t xml:space="preserve">also </w:t>
      </w:r>
      <w:r w:rsidRPr="00C56E9B">
        <w:rPr>
          <w:rFonts w:ascii="Times New Roman" w:hAnsi="Times New Roman" w:cs="Times New Roman"/>
          <w:lang w:val="en-GB"/>
        </w:rPr>
        <w:t xml:space="preserve">indicate which party </w:t>
      </w:r>
      <w:r w:rsidR="00C47B97">
        <w:rPr>
          <w:rFonts w:ascii="Times New Roman" w:hAnsi="Times New Roman" w:cs="Times New Roman"/>
          <w:lang w:val="en-GB"/>
        </w:rPr>
        <w:t>of</w:t>
      </w:r>
      <w:r w:rsidRPr="00C56E9B">
        <w:rPr>
          <w:rFonts w:ascii="Times New Roman" w:hAnsi="Times New Roman" w:cs="Times New Roman"/>
          <w:lang w:val="en-GB"/>
        </w:rPr>
        <w:t xml:space="preserve"> the </w:t>
      </w:r>
      <w:r w:rsidR="00C47B97">
        <w:rPr>
          <w:rFonts w:ascii="Times New Roman" w:hAnsi="Times New Roman" w:cs="Times New Roman"/>
          <w:lang w:val="en-GB"/>
        </w:rPr>
        <w:t xml:space="preserve">partnership </w:t>
      </w:r>
      <w:r w:rsidRPr="00C56E9B">
        <w:rPr>
          <w:rFonts w:ascii="Times New Roman" w:hAnsi="Times New Roman" w:cs="Times New Roman"/>
          <w:lang w:val="en-GB"/>
        </w:rPr>
        <w:t xml:space="preserve">agreement </w:t>
      </w:r>
      <w:r w:rsidR="00C47B97">
        <w:rPr>
          <w:rFonts w:ascii="Times New Roman" w:hAnsi="Times New Roman" w:cs="Times New Roman"/>
          <w:lang w:val="en-GB"/>
        </w:rPr>
        <w:t xml:space="preserve">(Project Promoter or Donor Project Partner) </w:t>
      </w:r>
      <w:r w:rsidRPr="00C56E9B">
        <w:rPr>
          <w:rFonts w:ascii="Times New Roman" w:hAnsi="Times New Roman" w:cs="Times New Roman"/>
          <w:lang w:val="en-GB"/>
        </w:rPr>
        <w:t xml:space="preserve">shall be the buyer of and the payer for the services of audit of costs of a </w:t>
      </w:r>
      <w:r w:rsidR="00C47B97">
        <w:rPr>
          <w:rFonts w:ascii="Times New Roman" w:hAnsi="Times New Roman" w:cs="Times New Roman"/>
          <w:lang w:val="en-GB"/>
        </w:rPr>
        <w:t xml:space="preserve">Donor </w:t>
      </w:r>
      <w:r w:rsidRPr="00C56E9B">
        <w:rPr>
          <w:rFonts w:ascii="Times New Roman" w:hAnsi="Times New Roman" w:cs="Times New Roman"/>
          <w:lang w:val="en-GB"/>
        </w:rPr>
        <w:t>Project Partner, ensuring that a service provider conducting an audit is competent to audit such costs and to confirm that the costs incurred by the Project Partner comply with the requirements of the Regulation and legal acts applicable in the Donor State of the Project Partner as well as with accounting principles</w:t>
      </w:r>
      <w:r w:rsidR="0055197A" w:rsidRPr="00C56E9B">
        <w:rPr>
          <w:rFonts w:ascii="Times New Roman" w:hAnsi="Times New Roman" w:cs="Times New Roman"/>
          <w:lang w:val="en-GB"/>
        </w:rPr>
        <w:t>.</w:t>
      </w:r>
      <w:proofErr w:type="gramEnd"/>
    </w:p>
    <w:p w14:paraId="7164E488" w14:textId="77777777" w:rsidR="004963CC" w:rsidRDefault="009C403B" w:rsidP="004963CC">
      <w:pPr>
        <w:pStyle w:val="ListParagraph"/>
        <w:numPr>
          <w:ilvl w:val="1"/>
          <w:numId w:val="25"/>
        </w:numPr>
        <w:tabs>
          <w:tab w:val="left" w:pos="993"/>
        </w:tabs>
        <w:ind w:left="993" w:hanging="567"/>
        <w:jc w:val="both"/>
        <w:rPr>
          <w:rFonts w:ascii="Times New Roman" w:hAnsi="Times New Roman" w:cs="Times New Roman"/>
          <w:lang w:val="en-GB" w:eastAsia="lt-LT"/>
        </w:rPr>
      </w:pPr>
      <w:bookmarkStart w:id="13" w:name="_Hlk21200081"/>
      <w:r w:rsidRPr="00C56E9B">
        <w:rPr>
          <w:rFonts w:ascii="Times New Roman" w:hAnsi="Times New Roman" w:cs="Times New Roman"/>
          <w:lang w:val="en-GB" w:eastAsia="lt-LT"/>
        </w:rPr>
        <w:t xml:space="preserve">Provisions governing the procedure of accounting for the costs incurred by the Project Partner </w:t>
      </w:r>
      <w:r w:rsidR="002375AA" w:rsidRPr="00C56E9B">
        <w:rPr>
          <w:rFonts w:ascii="Times New Roman" w:hAnsi="Times New Roman" w:cs="Times New Roman"/>
          <w:lang w:val="en-GB" w:eastAsia="lt-LT"/>
        </w:rPr>
        <w:t>from a state</w:t>
      </w:r>
      <w:r w:rsidRPr="00C56E9B">
        <w:rPr>
          <w:rFonts w:ascii="Times New Roman" w:hAnsi="Times New Roman" w:cs="Times New Roman"/>
          <w:lang w:val="en-GB" w:eastAsia="lt-LT"/>
        </w:rPr>
        <w:t xml:space="preserve"> other than Lithuania or </w:t>
      </w:r>
      <w:r w:rsidR="00EA1AF1" w:rsidRPr="00C56E9B">
        <w:rPr>
          <w:rFonts w:ascii="Times New Roman" w:hAnsi="Times New Roman" w:cs="Times New Roman"/>
          <w:lang w:val="en-GB" w:eastAsia="lt-LT"/>
        </w:rPr>
        <w:t xml:space="preserve">the </w:t>
      </w:r>
      <w:r w:rsidRPr="00C56E9B">
        <w:rPr>
          <w:rFonts w:ascii="Times New Roman" w:hAnsi="Times New Roman" w:cs="Times New Roman"/>
          <w:lang w:val="en-GB" w:eastAsia="lt-LT"/>
        </w:rPr>
        <w:t xml:space="preserve">Donor States as per clause 7.2.2 of the Regulation. </w:t>
      </w:r>
      <w:r w:rsidR="00283479" w:rsidRPr="00C56E9B">
        <w:rPr>
          <w:rFonts w:ascii="Times New Roman" w:hAnsi="Times New Roman" w:cs="Times New Roman"/>
          <w:lang w:val="en-GB" w:eastAsia="lt-LT"/>
        </w:rPr>
        <w:t>Pursuant to clause 296 of the</w:t>
      </w:r>
      <w:r w:rsidRPr="00C56E9B">
        <w:rPr>
          <w:rFonts w:ascii="Times New Roman" w:hAnsi="Times New Roman" w:cs="Times New Roman"/>
          <w:lang w:val="en-GB" w:eastAsia="lt-LT"/>
        </w:rPr>
        <w:t xml:space="preserve"> MA</w:t>
      </w:r>
      <w:r w:rsidR="00283479" w:rsidRPr="00C56E9B">
        <w:rPr>
          <w:rFonts w:ascii="Times New Roman" w:hAnsi="Times New Roman" w:cs="Times New Roman"/>
          <w:lang w:val="en-GB" w:eastAsia="lt-LT"/>
        </w:rPr>
        <w:t>FR</w:t>
      </w:r>
      <w:r w:rsidRPr="00C56E9B">
        <w:rPr>
          <w:rFonts w:ascii="Times New Roman" w:hAnsi="Times New Roman" w:cs="Times New Roman"/>
          <w:lang w:val="en-GB" w:eastAsia="lt-LT"/>
        </w:rPr>
        <w:t xml:space="preserve">, </w:t>
      </w:r>
      <w:r w:rsidR="00EA1AF1" w:rsidRPr="00C56E9B">
        <w:rPr>
          <w:rFonts w:ascii="Times New Roman" w:hAnsi="Times New Roman" w:cs="Times New Roman"/>
          <w:lang w:val="en-GB" w:eastAsia="lt-LT"/>
        </w:rPr>
        <w:t xml:space="preserve">when accounting for its costs, a Project Partner from a state other than Lithuania or the Donor States shall present the Project </w:t>
      </w:r>
      <w:r w:rsidR="002375AA" w:rsidRPr="00C56E9B">
        <w:rPr>
          <w:rFonts w:ascii="Times New Roman" w:hAnsi="Times New Roman" w:cs="Times New Roman"/>
          <w:lang w:val="en-GB" w:eastAsia="lt-LT"/>
        </w:rPr>
        <w:t>P</w:t>
      </w:r>
      <w:r w:rsidR="00EA1AF1" w:rsidRPr="00C56E9B">
        <w:rPr>
          <w:rFonts w:ascii="Times New Roman" w:hAnsi="Times New Roman" w:cs="Times New Roman"/>
          <w:lang w:val="en-GB" w:eastAsia="lt-LT"/>
        </w:rPr>
        <w:t xml:space="preserve">romoter with </w:t>
      </w:r>
      <w:r w:rsidR="00C0790C" w:rsidRPr="00C56E9B">
        <w:rPr>
          <w:rFonts w:ascii="Times New Roman" w:hAnsi="Times New Roman" w:cs="Times New Roman"/>
          <w:lang w:val="en-GB" w:eastAsia="lt-LT"/>
        </w:rPr>
        <w:t xml:space="preserve">a conclusion regarding the eligibility of costs </w:t>
      </w:r>
      <w:r w:rsidRPr="00C56E9B">
        <w:rPr>
          <w:rFonts w:ascii="Times New Roman" w:hAnsi="Times New Roman" w:cs="Times New Roman"/>
          <w:lang w:val="en-GB" w:eastAsia="lt-LT"/>
        </w:rPr>
        <w:t xml:space="preserve">(in accordance with a </w:t>
      </w:r>
      <w:r w:rsidR="00C119EA" w:rsidRPr="00C56E9B">
        <w:rPr>
          <w:rFonts w:ascii="Times New Roman" w:hAnsi="Times New Roman" w:cs="Times New Roman"/>
          <w:lang w:val="en-GB" w:eastAsia="lt-LT"/>
        </w:rPr>
        <w:t>form</w:t>
      </w:r>
      <w:r w:rsidRPr="00C56E9B">
        <w:rPr>
          <w:rFonts w:ascii="Times New Roman" w:hAnsi="Times New Roman" w:cs="Times New Roman"/>
          <w:lang w:val="en-GB" w:eastAsia="lt-LT"/>
        </w:rPr>
        <w:t xml:space="preserve"> prepared by the Process Working Group)</w:t>
      </w:r>
      <w:r w:rsidR="00C0790C" w:rsidRPr="00C56E9B">
        <w:rPr>
          <w:rFonts w:ascii="Times New Roman" w:hAnsi="Times New Roman" w:cs="Times New Roman"/>
          <w:lang w:val="en-GB" w:eastAsia="lt-LT"/>
        </w:rPr>
        <w:t xml:space="preserve"> signed by an independent auditor</w:t>
      </w:r>
      <w:r w:rsidRPr="00C56E9B">
        <w:rPr>
          <w:rFonts w:ascii="Times New Roman" w:hAnsi="Times New Roman" w:cs="Times New Roman"/>
          <w:lang w:val="en-GB" w:eastAsia="lt-LT"/>
        </w:rPr>
        <w:t xml:space="preserve">. </w:t>
      </w:r>
      <w:proofErr w:type="gramStart"/>
      <w:r w:rsidR="000951AB" w:rsidRPr="00C56E9B">
        <w:rPr>
          <w:rFonts w:ascii="Times New Roman" w:hAnsi="Times New Roman" w:cs="Times New Roman"/>
          <w:lang w:val="en-GB" w:eastAsia="lt-LT"/>
        </w:rPr>
        <w:t>The p</w:t>
      </w:r>
      <w:r w:rsidRPr="00C56E9B">
        <w:rPr>
          <w:rFonts w:ascii="Times New Roman" w:hAnsi="Times New Roman" w:cs="Times New Roman"/>
          <w:lang w:val="en-GB" w:eastAsia="lt-LT"/>
        </w:rPr>
        <w:t xml:space="preserve">artnership </w:t>
      </w:r>
      <w:r w:rsidR="000951AB" w:rsidRPr="00C56E9B">
        <w:rPr>
          <w:rFonts w:ascii="Times New Roman" w:hAnsi="Times New Roman" w:cs="Times New Roman"/>
          <w:lang w:val="en-GB" w:eastAsia="lt-LT"/>
        </w:rPr>
        <w:t>agreement</w:t>
      </w:r>
      <w:r w:rsidRPr="00C56E9B">
        <w:rPr>
          <w:rFonts w:ascii="Times New Roman" w:hAnsi="Times New Roman" w:cs="Times New Roman"/>
          <w:lang w:val="en-GB" w:eastAsia="lt-LT"/>
        </w:rPr>
        <w:t xml:space="preserve"> between the </w:t>
      </w:r>
      <w:r w:rsidR="000951AB" w:rsidRPr="00C56E9B">
        <w:rPr>
          <w:rFonts w:ascii="Times New Roman" w:hAnsi="Times New Roman" w:cs="Times New Roman"/>
          <w:lang w:val="en-GB" w:eastAsia="lt-LT"/>
        </w:rPr>
        <w:t xml:space="preserve">Project Promoter </w:t>
      </w:r>
      <w:r w:rsidRPr="00C56E9B">
        <w:rPr>
          <w:rFonts w:ascii="Times New Roman" w:hAnsi="Times New Roman" w:cs="Times New Roman"/>
          <w:lang w:val="en-GB" w:eastAsia="lt-LT"/>
        </w:rPr>
        <w:t>and the Project Partner shall establish which party</w:t>
      </w:r>
      <w:r w:rsidR="000951AB" w:rsidRPr="00C56E9B">
        <w:rPr>
          <w:rFonts w:ascii="Times New Roman" w:hAnsi="Times New Roman" w:cs="Times New Roman"/>
          <w:lang w:val="en-GB" w:eastAsia="lt-LT"/>
        </w:rPr>
        <w:t xml:space="preserve"> to the agreement</w:t>
      </w:r>
      <w:r w:rsidRPr="00C56E9B">
        <w:rPr>
          <w:rFonts w:ascii="Times New Roman" w:hAnsi="Times New Roman" w:cs="Times New Roman"/>
          <w:lang w:val="en-GB" w:eastAsia="lt-LT"/>
        </w:rPr>
        <w:t xml:space="preserve"> </w:t>
      </w:r>
      <w:r w:rsidR="002F4BC4" w:rsidRPr="00C56E9B">
        <w:rPr>
          <w:rFonts w:ascii="Times New Roman" w:hAnsi="Times New Roman" w:cs="Times New Roman"/>
          <w:lang w:val="en-GB" w:eastAsia="lt-LT"/>
        </w:rPr>
        <w:t>shall be</w:t>
      </w:r>
      <w:r w:rsidRPr="00C56E9B">
        <w:rPr>
          <w:rFonts w:ascii="Times New Roman" w:hAnsi="Times New Roman" w:cs="Times New Roman"/>
          <w:lang w:val="en-GB" w:eastAsia="lt-LT"/>
        </w:rPr>
        <w:t xml:space="preserve"> the </w:t>
      </w:r>
      <w:r w:rsidR="000951AB" w:rsidRPr="00C56E9B">
        <w:rPr>
          <w:rFonts w:ascii="Times New Roman" w:hAnsi="Times New Roman" w:cs="Times New Roman"/>
          <w:lang w:val="en-GB" w:eastAsia="lt-LT"/>
        </w:rPr>
        <w:t>buyer of and the payer for services of audit of Project Partner’s costs</w:t>
      </w:r>
      <w:r w:rsidR="002F4BC4" w:rsidRPr="00C56E9B">
        <w:rPr>
          <w:rFonts w:ascii="Times New Roman" w:hAnsi="Times New Roman" w:cs="Times New Roman"/>
          <w:lang w:val="en-GB" w:eastAsia="lt-LT"/>
        </w:rPr>
        <w:t>,</w:t>
      </w:r>
      <w:r w:rsidR="000951AB" w:rsidRPr="00C56E9B">
        <w:rPr>
          <w:rFonts w:ascii="Times New Roman" w:hAnsi="Times New Roman" w:cs="Times New Roman"/>
          <w:lang w:val="en-GB" w:eastAsia="lt-LT"/>
        </w:rPr>
        <w:t xml:space="preserve"> ensuring</w:t>
      </w:r>
      <w:r w:rsidRPr="00C56E9B">
        <w:rPr>
          <w:rFonts w:ascii="Times New Roman" w:hAnsi="Times New Roman" w:cs="Times New Roman"/>
          <w:lang w:val="en-GB" w:eastAsia="lt-LT"/>
        </w:rPr>
        <w:t xml:space="preserve"> that the</w:t>
      </w:r>
      <w:r w:rsidR="000951AB" w:rsidRPr="00C56E9B">
        <w:rPr>
          <w:rFonts w:ascii="Times New Roman" w:hAnsi="Times New Roman" w:cs="Times New Roman"/>
          <w:lang w:val="en-GB" w:eastAsia="lt-LT"/>
        </w:rPr>
        <w:t xml:space="preserve"> service provider conducting an audit</w:t>
      </w:r>
      <w:r w:rsidRPr="00C56E9B">
        <w:rPr>
          <w:rFonts w:ascii="Times New Roman" w:hAnsi="Times New Roman" w:cs="Times New Roman"/>
          <w:lang w:val="en-GB" w:eastAsia="lt-LT"/>
        </w:rPr>
        <w:t xml:space="preserve"> is competent to audit such costs and </w:t>
      </w:r>
      <w:r w:rsidR="000951AB" w:rsidRPr="00C56E9B">
        <w:rPr>
          <w:rFonts w:ascii="Times New Roman" w:hAnsi="Times New Roman" w:cs="Times New Roman"/>
          <w:lang w:val="en-GB" w:eastAsia="lt-LT"/>
        </w:rPr>
        <w:t xml:space="preserve">to confirm that </w:t>
      </w:r>
      <w:r w:rsidRPr="00C56E9B">
        <w:rPr>
          <w:rFonts w:ascii="Times New Roman" w:hAnsi="Times New Roman" w:cs="Times New Roman"/>
          <w:lang w:val="en-GB" w:eastAsia="lt-LT"/>
        </w:rPr>
        <w:t xml:space="preserve">the costs incurred by the </w:t>
      </w:r>
      <w:r w:rsidR="000951AB" w:rsidRPr="00C56E9B">
        <w:rPr>
          <w:rFonts w:ascii="Times New Roman" w:hAnsi="Times New Roman" w:cs="Times New Roman"/>
          <w:lang w:val="en-GB" w:eastAsia="lt-LT"/>
        </w:rPr>
        <w:t>P</w:t>
      </w:r>
      <w:r w:rsidRPr="00C56E9B">
        <w:rPr>
          <w:rFonts w:ascii="Times New Roman" w:hAnsi="Times New Roman" w:cs="Times New Roman"/>
          <w:lang w:val="en-GB" w:eastAsia="lt-LT"/>
        </w:rPr>
        <w:t xml:space="preserve">roject </w:t>
      </w:r>
      <w:r w:rsidR="000951AB" w:rsidRPr="00C56E9B">
        <w:rPr>
          <w:rFonts w:ascii="Times New Roman" w:hAnsi="Times New Roman" w:cs="Times New Roman"/>
          <w:lang w:val="en-GB" w:eastAsia="lt-LT"/>
        </w:rPr>
        <w:t>P</w:t>
      </w:r>
      <w:r w:rsidRPr="00C56E9B">
        <w:rPr>
          <w:rFonts w:ascii="Times New Roman" w:hAnsi="Times New Roman" w:cs="Times New Roman"/>
          <w:lang w:val="en-GB" w:eastAsia="lt-LT"/>
        </w:rPr>
        <w:t>artner</w:t>
      </w:r>
      <w:r w:rsidR="002F4BC4" w:rsidRPr="00C56E9B">
        <w:rPr>
          <w:rFonts w:ascii="Times New Roman" w:hAnsi="Times New Roman" w:cs="Times New Roman"/>
          <w:lang w:val="en-GB" w:eastAsia="lt-LT"/>
        </w:rPr>
        <w:t xml:space="preserve"> </w:t>
      </w:r>
      <w:r w:rsidR="000951AB" w:rsidRPr="00C56E9B">
        <w:rPr>
          <w:rFonts w:ascii="Times New Roman" w:hAnsi="Times New Roman" w:cs="Times New Roman"/>
          <w:lang w:val="en-GB" w:eastAsia="lt-LT"/>
        </w:rPr>
        <w:t xml:space="preserve">meet </w:t>
      </w:r>
      <w:r w:rsidRPr="00C56E9B">
        <w:rPr>
          <w:rFonts w:ascii="Times New Roman" w:hAnsi="Times New Roman" w:cs="Times New Roman"/>
          <w:lang w:val="en-GB" w:eastAsia="lt-LT"/>
        </w:rPr>
        <w:t>requirements</w:t>
      </w:r>
      <w:r w:rsidR="000951AB" w:rsidRPr="00C56E9B">
        <w:rPr>
          <w:rFonts w:ascii="Times New Roman" w:hAnsi="Times New Roman" w:cs="Times New Roman"/>
          <w:lang w:val="en-GB" w:eastAsia="lt-LT"/>
        </w:rPr>
        <w:t xml:space="preserve"> of legal acts </w:t>
      </w:r>
      <w:r w:rsidR="00366705" w:rsidRPr="00C56E9B">
        <w:rPr>
          <w:rFonts w:ascii="Times New Roman" w:hAnsi="Times New Roman" w:cs="Times New Roman"/>
          <w:lang w:val="en-GB" w:eastAsia="lt-LT"/>
        </w:rPr>
        <w:t xml:space="preserve">and accounting principles </w:t>
      </w:r>
      <w:r w:rsidR="000951AB" w:rsidRPr="00C56E9B">
        <w:rPr>
          <w:rFonts w:ascii="Times New Roman" w:hAnsi="Times New Roman" w:cs="Times New Roman"/>
          <w:lang w:val="en-GB" w:eastAsia="lt-LT"/>
        </w:rPr>
        <w:t xml:space="preserve">applicable </w:t>
      </w:r>
      <w:r w:rsidR="00366705" w:rsidRPr="00C56E9B">
        <w:rPr>
          <w:rFonts w:ascii="Times New Roman" w:hAnsi="Times New Roman" w:cs="Times New Roman"/>
          <w:lang w:val="en-GB" w:eastAsia="lt-LT"/>
        </w:rPr>
        <w:t>in</w:t>
      </w:r>
      <w:r w:rsidR="000951AB" w:rsidRPr="00C56E9B">
        <w:rPr>
          <w:rFonts w:ascii="Times New Roman" w:hAnsi="Times New Roman" w:cs="Times New Roman"/>
          <w:lang w:val="en-GB" w:eastAsia="lt-LT"/>
        </w:rPr>
        <w:t xml:space="preserve"> </w:t>
      </w:r>
      <w:r w:rsidR="002F4BC4" w:rsidRPr="00C56E9B">
        <w:rPr>
          <w:rFonts w:ascii="Times New Roman" w:hAnsi="Times New Roman" w:cs="Times New Roman"/>
          <w:lang w:val="en-GB" w:eastAsia="lt-LT"/>
        </w:rPr>
        <w:t xml:space="preserve">the </w:t>
      </w:r>
      <w:r w:rsidR="000951AB" w:rsidRPr="00C56E9B">
        <w:rPr>
          <w:rFonts w:ascii="Times New Roman" w:hAnsi="Times New Roman" w:cs="Times New Roman"/>
          <w:lang w:val="en-GB" w:eastAsia="lt-LT"/>
        </w:rPr>
        <w:t xml:space="preserve">Project </w:t>
      </w:r>
      <w:r w:rsidR="00366705" w:rsidRPr="00C56E9B">
        <w:rPr>
          <w:rFonts w:ascii="Times New Roman" w:hAnsi="Times New Roman" w:cs="Times New Roman"/>
          <w:lang w:val="en-GB" w:eastAsia="lt-LT"/>
        </w:rPr>
        <w:t>Partner’s state</w:t>
      </w:r>
      <w:r w:rsidR="00802FF8" w:rsidRPr="00C56E9B">
        <w:rPr>
          <w:rFonts w:ascii="Times New Roman" w:hAnsi="Times New Roman" w:cs="Times New Roman"/>
          <w:lang w:val="en-GB" w:eastAsia="lt-LT"/>
        </w:rPr>
        <w:t>.</w:t>
      </w:r>
      <w:bookmarkEnd w:id="13"/>
      <w:proofErr w:type="gramEnd"/>
    </w:p>
    <w:p w14:paraId="46A01876" w14:textId="77777777" w:rsidR="002F4BC4" w:rsidRPr="004963CC" w:rsidRDefault="002E2C02" w:rsidP="004963CC">
      <w:pPr>
        <w:pStyle w:val="ListParagraph"/>
        <w:numPr>
          <w:ilvl w:val="1"/>
          <w:numId w:val="25"/>
        </w:numPr>
        <w:tabs>
          <w:tab w:val="left" w:pos="993"/>
        </w:tabs>
        <w:ind w:left="993" w:hanging="567"/>
        <w:jc w:val="both"/>
        <w:rPr>
          <w:rFonts w:ascii="Times New Roman" w:hAnsi="Times New Roman" w:cs="Times New Roman"/>
          <w:lang w:val="en-GB" w:eastAsia="lt-LT"/>
        </w:rPr>
      </w:pPr>
      <w:r w:rsidRPr="004963CC">
        <w:rPr>
          <w:rFonts w:ascii="Times New Roman" w:hAnsi="Times New Roman" w:cs="Times New Roman"/>
          <w:lang w:val="en-GB" w:eastAsia="lt-LT"/>
        </w:rPr>
        <w:t xml:space="preserve">The provision that the amount of costs incurred shall be denominated in the euro in the declaration of costs and / or the conclusion on the eligibility of costs. Where costs have been incurred in a foreign </w:t>
      </w:r>
      <w:r w:rsidRPr="004963CC">
        <w:rPr>
          <w:rFonts w:ascii="Times New Roman" w:hAnsi="Times New Roman" w:cs="Times New Roman"/>
          <w:lang w:val="en-GB" w:eastAsia="lt-LT"/>
        </w:rPr>
        <w:lastRenderedPageBreak/>
        <w:t xml:space="preserve">currency, they shall be converted into the euro according to the reference exchange rate published by the European Central Bank at the date of the declaration of costs and / or the date of the auditor’s </w:t>
      </w:r>
      <w:r w:rsidR="00C0790C" w:rsidRPr="004963CC">
        <w:rPr>
          <w:rFonts w:ascii="Times New Roman" w:hAnsi="Times New Roman" w:cs="Times New Roman"/>
          <w:lang w:val="en-GB" w:eastAsia="lt-LT"/>
        </w:rPr>
        <w:t>conclusion</w:t>
      </w:r>
      <w:r w:rsidR="0055197A" w:rsidRPr="004963CC">
        <w:rPr>
          <w:rFonts w:ascii="Times New Roman" w:hAnsi="Times New Roman" w:cs="Times New Roman"/>
          <w:lang w:val="en-GB" w:eastAsia="lt-LT"/>
        </w:rPr>
        <w:t>;</w:t>
      </w:r>
    </w:p>
    <w:p w14:paraId="06D745CE" w14:textId="77777777" w:rsidR="00B1142B" w:rsidRPr="00C56E9B" w:rsidRDefault="002F4BC4" w:rsidP="004963CC">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eastAsia="lt-LT"/>
        </w:rPr>
        <w:t>The obligation of the</w:t>
      </w:r>
      <w:r w:rsidRPr="00C56E9B">
        <w:rPr>
          <w:rFonts w:ascii="Times New Roman" w:hAnsi="Times New Roman" w:cs="Times New Roman"/>
          <w:lang w:val="en-GB"/>
        </w:rPr>
        <w:t xml:space="preserve"> Applicant and the Partner (s-) to ensure the continuity of the project results for </w:t>
      </w:r>
      <w:r w:rsidR="00B1142B" w:rsidRPr="00C56E9B">
        <w:rPr>
          <w:rFonts w:ascii="Times New Roman" w:hAnsi="Times New Roman" w:cs="Times New Roman"/>
          <w:lang w:val="en-GB"/>
        </w:rPr>
        <w:t>five</w:t>
      </w:r>
      <w:r w:rsidRPr="00C56E9B">
        <w:rPr>
          <w:rFonts w:ascii="Times New Roman" w:hAnsi="Times New Roman" w:cs="Times New Roman"/>
          <w:lang w:val="en-GB"/>
        </w:rPr>
        <w:t xml:space="preserve"> years after the completion of the project</w:t>
      </w:r>
      <w:r w:rsidR="0055197A" w:rsidRPr="00C56E9B">
        <w:rPr>
          <w:rFonts w:ascii="Times New Roman" w:hAnsi="Times New Roman" w:cs="Times New Roman"/>
          <w:lang w:val="en-GB"/>
        </w:rPr>
        <w:t>;</w:t>
      </w:r>
    </w:p>
    <w:p w14:paraId="0B9DA8A3" w14:textId="791F9F7E" w:rsidR="00B1142B" w:rsidRPr="00C56E9B" w:rsidRDefault="00B1142B" w:rsidP="0026381D">
      <w:pPr>
        <w:pStyle w:val="ListParagraph"/>
        <w:numPr>
          <w:ilvl w:val="1"/>
          <w:numId w:val="25"/>
        </w:numPr>
        <w:tabs>
          <w:tab w:val="left" w:pos="993"/>
        </w:tabs>
        <w:ind w:left="993" w:hanging="567"/>
        <w:jc w:val="both"/>
        <w:rPr>
          <w:rFonts w:ascii="Times New Roman" w:hAnsi="Times New Roman" w:cs="Times New Roman"/>
          <w:lang w:val="en-GB" w:eastAsia="lt-LT"/>
        </w:rPr>
      </w:pPr>
      <w:r w:rsidRPr="00C56E9B">
        <w:rPr>
          <w:rFonts w:ascii="Times New Roman" w:hAnsi="Times New Roman" w:cs="Times New Roman"/>
          <w:lang w:val="en-GB" w:eastAsia="lt-LT"/>
        </w:rPr>
        <w:t xml:space="preserve">The provision that the Project Partner shall store documents of substantiation of costs and evidence of their payment in observance of provisions of applicable legislation, but not less than specified in the project </w:t>
      </w:r>
      <w:r w:rsidR="00C47B97">
        <w:rPr>
          <w:rFonts w:ascii="Times New Roman" w:hAnsi="Times New Roman" w:cs="Times New Roman"/>
          <w:lang w:val="en-GB" w:eastAsia="lt-LT"/>
        </w:rPr>
        <w:t>contract</w:t>
      </w:r>
      <w:r w:rsidR="0055197A" w:rsidRPr="00C56E9B">
        <w:rPr>
          <w:rFonts w:ascii="Times New Roman" w:hAnsi="Times New Roman" w:cs="Times New Roman"/>
          <w:lang w:val="en-GB" w:eastAsia="lt-LT"/>
        </w:rPr>
        <w:t>;</w:t>
      </w:r>
    </w:p>
    <w:p w14:paraId="3A5B1C8E" w14:textId="77777777" w:rsidR="00B1142B" w:rsidRPr="00C56E9B" w:rsidRDefault="00B1142B" w:rsidP="0026381D">
      <w:pPr>
        <w:pStyle w:val="ListParagraph"/>
        <w:numPr>
          <w:ilvl w:val="1"/>
          <w:numId w:val="25"/>
        </w:numPr>
        <w:tabs>
          <w:tab w:val="left" w:pos="993"/>
        </w:tabs>
        <w:ind w:left="993" w:hanging="567"/>
        <w:jc w:val="both"/>
        <w:rPr>
          <w:rFonts w:ascii="Times New Roman" w:hAnsi="Times New Roman" w:cs="Times New Roman"/>
          <w:lang w:val="en-GB" w:eastAsia="lt-LT"/>
        </w:rPr>
      </w:pPr>
      <w:r w:rsidRPr="00C56E9B">
        <w:rPr>
          <w:rFonts w:ascii="Times New Roman" w:hAnsi="Times New Roman" w:cs="Times New Roman"/>
          <w:lang w:val="en-GB" w:eastAsia="lt-LT"/>
        </w:rPr>
        <w:t>The provision that the Project Partner shall create conditions for inspecting and auditing project and project-related documents for institutions entitled to do that in the implementation of the programme</w:t>
      </w:r>
      <w:r w:rsidR="0055197A" w:rsidRPr="00C56E9B">
        <w:rPr>
          <w:rFonts w:ascii="Times New Roman" w:hAnsi="Times New Roman" w:cs="Times New Roman"/>
          <w:lang w:val="en-GB" w:eastAsia="lt-LT"/>
        </w:rPr>
        <w:t>;</w:t>
      </w:r>
    </w:p>
    <w:p w14:paraId="546334EC" w14:textId="77777777" w:rsidR="0055197A" w:rsidRPr="00C56E9B" w:rsidRDefault="00B1142B" w:rsidP="0026381D">
      <w:pPr>
        <w:pStyle w:val="ListParagraph"/>
        <w:numPr>
          <w:ilvl w:val="1"/>
          <w:numId w:val="25"/>
        </w:numPr>
        <w:tabs>
          <w:tab w:val="left" w:pos="993"/>
        </w:tabs>
        <w:ind w:left="993" w:hanging="567"/>
        <w:jc w:val="both"/>
        <w:rPr>
          <w:rFonts w:ascii="Times New Roman" w:hAnsi="Times New Roman" w:cs="Times New Roman"/>
          <w:lang w:val="en-GB" w:eastAsia="lt-LT"/>
        </w:rPr>
      </w:pPr>
      <w:r w:rsidRPr="00C56E9B">
        <w:rPr>
          <w:rFonts w:ascii="Times New Roman" w:hAnsi="Times New Roman" w:cs="Times New Roman"/>
          <w:lang w:val="en-GB" w:eastAsia="lt-LT"/>
        </w:rPr>
        <w:t>The provision regarding dispute resolution</w:t>
      </w:r>
      <w:r w:rsidR="0055197A" w:rsidRPr="00C56E9B">
        <w:rPr>
          <w:rFonts w:ascii="Times New Roman" w:hAnsi="Times New Roman" w:cs="Times New Roman"/>
          <w:lang w:val="en-GB" w:eastAsia="lt-LT"/>
        </w:rPr>
        <w:t>.</w:t>
      </w:r>
    </w:p>
    <w:p w14:paraId="7CF22A8E" w14:textId="77777777" w:rsidR="00B13145" w:rsidRPr="00C56E9B" w:rsidRDefault="00B13145" w:rsidP="0026381D">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eastAsia="lt-LT"/>
        </w:rPr>
        <w:t xml:space="preserve">The provision </w:t>
      </w:r>
      <w:r w:rsidR="00E373AA">
        <w:rPr>
          <w:rFonts w:ascii="Times New Roman" w:hAnsi="Times New Roman" w:cs="Times New Roman"/>
          <w:lang w:val="en-GB" w:eastAsia="lt-LT"/>
        </w:rPr>
        <w:t xml:space="preserve">stating </w:t>
      </w:r>
      <w:r w:rsidRPr="00C56E9B">
        <w:rPr>
          <w:rFonts w:ascii="Times New Roman" w:hAnsi="Times New Roman" w:cs="Times New Roman"/>
          <w:lang w:val="en-GB" w:eastAsia="lt-LT"/>
        </w:rPr>
        <w:t xml:space="preserve">that the </w:t>
      </w:r>
      <w:r w:rsidR="00E373AA">
        <w:rPr>
          <w:rFonts w:ascii="Times New Roman" w:hAnsi="Times New Roman" w:cs="Times New Roman"/>
          <w:lang w:val="en-GB" w:eastAsia="lt-LT"/>
        </w:rPr>
        <w:t xml:space="preserve">project budget, </w:t>
      </w:r>
      <w:r w:rsidRPr="00C56E9B">
        <w:rPr>
          <w:rFonts w:ascii="Times New Roman" w:hAnsi="Times New Roman" w:cs="Times New Roman"/>
          <w:lang w:val="en-GB" w:eastAsia="lt-LT"/>
        </w:rPr>
        <w:t xml:space="preserve">breakdown of costs between the </w:t>
      </w:r>
      <w:r w:rsidR="00E373AA">
        <w:rPr>
          <w:rFonts w:ascii="Times New Roman" w:hAnsi="Times New Roman" w:cs="Times New Roman"/>
          <w:lang w:val="en-GB" w:eastAsia="lt-LT"/>
        </w:rPr>
        <w:t>A</w:t>
      </w:r>
      <w:r w:rsidRPr="00C56E9B">
        <w:rPr>
          <w:rFonts w:ascii="Times New Roman" w:hAnsi="Times New Roman" w:cs="Times New Roman"/>
          <w:lang w:val="en-GB" w:eastAsia="lt-LT"/>
        </w:rPr>
        <w:t xml:space="preserve">pplicant and the </w:t>
      </w:r>
      <w:r w:rsidR="00E373AA">
        <w:rPr>
          <w:rFonts w:ascii="Times New Roman" w:hAnsi="Times New Roman" w:cs="Times New Roman"/>
          <w:lang w:val="en-GB" w:eastAsia="lt-LT"/>
        </w:rPr>
        <w:t>P</w:t>
      </w:r>
      <w:r w:rsidRPr="00C56E9B">
        <w:rPr>
          <w:rFonts w:ascii="Times New Roman" w:hAnsi="Times New Roman" w:cs="Times New Roman"/>
          <w:lang w:val="en-GB" w:eastAsia="lt-LT"/>
        </w:rPr>
        <w:t>artner (s)</w:t>
      </w:r>
      <w:r w:rsidR="00197D49">
        <w:rPr>
          <w:rFonts w:ascii="Times New Roman" w:hAnsi="Times New Roman" w:cs="Times New Roman"/>
          <w:lang w:val="en-GB" w:eastAsia="lt-LT"/>
        </w:rPr>
        <w:t xml:space="preserve">, </w:t>
      </w:r>
      <w:r w:rsidRPr="00C56E9B">
        <w:rPr>
          <w:rFonts w:ascii="Times New Roman" w:hAnsi="Times New Roman" w:cs="Times New Roman"/>
          <w:lang w:val="en-GB" w:eastAsia="lt-LT"/>
        </w:rPr>
        <w:t>the method of calculation of indirect costs and the</w:t>
      </w:r>
      <w:r w:rsidR="00197D49">
        <w:rPr>
          <w:rFonts w:ascii="Times New Roman" w:hAnsi="Times New Roman" w:cs="Times New Roman"/>
          <w:lang w:val="en-GB" w:eastAsia="lt-LT"/>
        </w:rPr>
        <w:t>ir</w:t>
      </w:r>
      <w:r w:rsidRPr="00C56E9B">
        <w:rPr>
          <w:rFonts w:ascii="Times New Roman" w:hAnsi="Times New Roman" w:cs="Times New Roman"/>
          <w:lang w:val="en-GB" w:eastAsia="lt-LT"/>
        </w:rPr>
        <w:t xml:space="preserve"> maximum amount</w:t>
      </w:r>
      <w:r w:rsidR="00197D49">
        <w:rPr>
          <w:rFonts w:ascii="Times New Roman" w:hAnsi="Times New Roman" w:cs="Times New Roman"/>
          <w:lang w:val="en-GB" w:eastAsia="lt-LT"/>
        </w:rPr>
        <w:t>, set in the partnership agreement or its draft, prepared before submitting a project</w:t>
      </w:r>
      <w:r w:rsidRPr="00C56E9B">
        <w:rPr>
          <w:rFonts w:ascii="Times New Roman" w:hAnsi="Times New Roman" w:cs="Times New Roman"/>
          <w:lang w:val="en-GB" w:eastAsia="lt-LT"/>
        </w:rPr>
        <w:t xml:space="preserve"> </w:t>
      </w:r>
      <w:r w:rsidR="00197D49">
        <w:rPr>
          <w:rFonts w:ascii="Times New Roman" w:hAnsi="Times New Roman" w:cs="Times New Roman"/>
          <w:lang w:val="en-GB" w:eastAsia="lt-LT"/>
        </w:rPr>
        <w:t xml:space="preserve">application, </w:t>
      </w:r>
      <w:r w:rsidRPr="00C56E9B">
        <w:rPr>
          <w:rFonts w:ascii="Times New Roman" w:hAnsi="Times New Roman" w:cs="Times New Roman"/>
          <w:lang w:val="en-GB" w:eastAsia="lt-LT"/>
        </w:rPr>
        <w:t>may vary according to the amount of eligible costs determined during</w:t>
      </w:r>
      <w:r w:rsidRPr="00C56E9B">
        <w:rPr>
          <w:rFonts w:ascii="Times New Roman" w:hAnsi="Times New Roman" w:cs="Times New Roman"/>
          <w:lang w:val="en-GB"/>
        </w:rPr>
        <w:t xml:space="preserve"> the evaluation of the application</w:t>
      </w:r>
      <w:r w:rsidR="00197D49">
        <w:rPr>
          <w:rFonts w:ascii="Times New Roman" w:hAnsi="Times New Roman" w:cs="Times New Roman"/>
          <w:lang w:val="en-GB"/>
        </w:rPr>
        <w:t>. In case the</w:t>
      </w:r>
      <w:r w:rsidRPr="00C56E9B">
        <w:rPr>
          <w:rFonts w:ascii="Times New Roman" w:hAnsi="Times New Roman" w:cs="Times New Roman"/>
          <w:lang w:val="en-GB"/>
        </w:rPr>
        <w:t xml:space="preserve"> project budget changes, the partnership agreement will have to </w:t>
      </w:r>
      <w:proofErr w:type="gramStart"/>
      <w:r w:rsidRPr="00C56E9B">
        <w:rPr>
          <w:rFonts w:ascii="Times New Roman" w:hAnsi="Times New Roman" w:cs="Times New Roman"/>
          <w:lang w:val="en-GB"/>
        </w:rPr>
        <w:t>be modified</w:t>
      </w:r>
      <w:proofErr w:type="gramEnd"/>
      <w:r w:rsidRPr="00C56E9B">
        <w:rPr>
          <w:rFonts w:ascii="Times New Roman" w:hAnsi="Times New Roman" w:cs="Times New Roman"/>
          <w:lang w:val="en-GB"/>
        </w:rPr>
        <w:t>.</w:t>
      </w:r>
    </w:p>
    <w:p w14:paraId="71578E35" w14:textId="228AE0D5" w:rsidR="00B1142B" w:rsidRPr="0026381D" w:rsidRDefault="00B1142B" w:rsidP="0026381D">
      <w:pPr>
        <w:pStyle w:val="ListParagraph"/>
        <w:numPr>
          <w:ilvl w:val="0"/>
          <w:numId w:val="25"/>
        </w:numPr>
        <w:tabs>
          <w:tab w:val="left" w:pos="1134"/>
        </w:tabs>
        <w:jc w:val="both"/>
        <w:rPr>
          <w:rFonts w:ascii="Times New Roman" w:hAnsi="Times New Roman" w:cs="Times New Roman"/>
          <w:lang w:val="en-GB"/>
        </w:rPr>
      </w:pPr>
      <w:r w:rsidRPr="0026381D">
        <w:rPr>
          <w:rFonts w:ascii="Times New Roman" w:hAnsi="Times New Roman" w:cs="Times New Roman"/>
          <w:lang w:val="en-GB"/>
        </w:rPr>
        <w:t xml:space="preserve">Where a letter of intent </w:t>
      </w:r>
      <w:r w:rsidR="00C47B97" w:rsidRPr="0026381D">
        <w:rPr>
          <w:rFonts w:ascii="Times New Roman" w:hAnsi="Times New Roman" w:cs="Times New Roman"/>
          <w:lang w:val="en-GB"/>
        </w:rPr>
        <w:t xml:space="preserve">to sign partnership agreement </w:t>
      </w:r>
      <w:r w:rsidRPr="0026381D">
        <w:rPr>
          <w:rFonts w:ascii="Times New Roman" w:hAnsi="Times New Roman" w:cs="Times New Roman"/>
          <w:lang w:val="en-GB"/>
        </w:rPr>
        <w:t xml:space="preserve">is submitted along with the application, </w:t>
      </w:r>
      <w:r w:rsidR="00C465D4">
        <w:rPr>
          <w:rFonts w:ascii="Times New Roman" w:hAnsi="Times New Roman" w:cs="Times New Roman"/>
          <w:lang w:val="en-GB"/>
        </w:rPr>
        <w:t xml:space="preserve">it shall include at least </w:t>
      </w:r>
      <w:r w:rsidRPr="0026381D">
        <w:rPr>
          <w:rFonts w:ascii="Times New Roman" w:hAnsi="Times New Roman" w:cs="Times New Roman"/>
          <w:lang w:val="en-GB"/>
        </w:rPr>
        <w:t>the following conditions:</w:t>
      </w:r>
    </w:p>
    <w:p w14:paraId="46F77493" w14:textId="77777777" w:rsidR="00B1142B" w:rsidRPr="00C56E9B" w:rsidRDefault="00B1142B" w:rsidP="0026381D">
      <w:pPr>
        <w:pStyle w:val="ListParagraph"/>
        <w:numPr>
          <w:ilvl w:val="1"/>
          <w:numId w:val="25"/>
        </w:numPr>
        <w:tabs>
          <w:tab w:val="left" w:pos="993"/>
        </w:tabs>
        <w:ind w:left="993" w:hanging="567"/>
        <w:jc w:val="both"/>
        <w:rPr>
          <w:rFonts w:ascii="Times New Roman" w:hAnsi="Times New Roman" w:cs="Times New Roman"/>
          <w:lang w:val="en-GB" w:eastAsia="lt-LT"/>
        </w:rPr>
      </w:pPr>
      <w:r w:rsidRPr="00C56E9B">
        <w:rPr>
          <w:rFonts w:ascii="Times New Roman" w:hAnsi="Times New Roman" w:cs="Times New Roman"/>
          <w:lang w:val="en-GB"/>
        </w:rPr>
        <w:t xml:space="preserve">The purpose of the </w:t>
      </w:r>
      <w:r w:rsidRPr="00C56E9B">
        <w:rPr>
          <w:rFonts w:ascii="Times New Roman" w:hAnsi="Times New Roman" w:cs="Times New Roman"/>
          <w:lang w:val="en-GB" w:eastAsia="lt-LT"/>
        </w:rPr>
        <w:t>letter of intent, distribution of tasks between the Applicant and the Partner (-s) in the implementation of the project;</w:t>
      </w:r>
    </w:p>
    <w:p w14:paraId="1E4005D8" w14:textId="77777777" w:rsidR="0055197A" w:rsidRPr="00C56E9B" w:rsidRDefault="00B1142B" w:rsidP="0026381D">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eastAsia="lt-LT"/>
        </w:rPr>
        <w:t>Detailed project budget, distribution</w:t>
      </w:r>
      <w:r w:rsidRPr="00C56E9B">
        <w:rPr>
          <w:rFonts w:ascii="Times New Roman" w:hAnsi="Times New Roman" w:cs="Times New Roman"/>
          <w:lang w:val="en-GB"/>
        </w:rPr>
        <w:t xml:space="preserve"> of costs between the Applicant and the Partner (-s)</w:t>
      </w:r>
      <w:r w:rsidR="0055197A" w:rsidRPr="00C56E9B">
        <w:rPr>
          <w:rFonts w:ascii="Times New Roman" w:hAnsi="Times New Roman" w:cs="Times New Roman"/>
          <w:lang w:val="en-GB"/>
        </w:rPr>
        <w:t>.</w:t>
      </w:r>
    </w:p>
    <w:p w14:paraId="192CEC2A" w14:textId="2FD78E0B" w:rsidR="00FE405F" w:rsidRPr="0026381D" w:rsidRDefault="00B1142B" w:rsidP="0026381D">
      <w:pPr>
        <w:pStyle w:val="ListParagraph"/>
        <w:numPr>
          <w:ilvl w:val="0"/>
          <w:numId w:val="25"/>
        </w:numPr>
        <w:tabs>
          <w:tab w:val="left" w:pos="1134"/>
        </w:tabs>
        <w:jc w:val="both"/>
        <w:rPr>
          <w:rFonts w:ascii="Times New Roman" w:hAnsi="Times New Roman" w:cs="Times New Roman"/>
          <w:lang w:val="en-GB"/>
        </w:rPr>
      </w:pPr>
      <w:r w:rsidRPr="0026381D">
        <w:rPr>
          <w:rFonts w:ascii="Times New Roman" w:hAnsi="Times New Roman" w:cs="Times New Roman"/>
          <w:lang w:val="en-GB"/>
        </w:rPr>
        <w:t xml:space="preserve">Where a draft partnership agreement or a letter of intent </w:t>
      </w:r>
      <w:proofErr w:type="gramStart"/>
      <w:r w:rsidRPr="0026381D">
        <w:rPr>
          <w:rFonts w:ascii="Times New Roman" w:hAnsi="Times New Roman" w:cs="Times New Roman"/>
          <w:lang w:val="en-GB"/>
        </w:rPr>
        <w:t>is submitted</w:t>
      </w:r>
      <w:proofErr w:type="gramEnd"/>
      <w:r w:rsidRPr="0026381D">
        <w:rPr>
          <w:rFonts w:ascii="Times New Roman" w:hAnsi="Times New Roman" w:cs="Times New Roman"/>
          <w:lang w:val="en-GB"/>
        </w:rPr>
        <w:t xml:space="preserve"> along with the application, a copy of a signed partnership agreement shall be submitted to the programme operator before signing a project </w:t>
      </w:r>
      <w:r w:rsidR="004B0EEF" w:rsidRPr="0026381D">
        <w:rPr>
          <w:rFonts w:ascii="Times New Roman" w:hAnsi="Times New Roman" w:cs="Times New Roman"/>
          <w:lang w:val="en-GB"/>
        </w:rPr>
        <w:t>contract</w:t>
      </w:r>
      <w:r w:rsidR="0055197A" w:rsidRPr="0026381D">
        <w:rPr>
          <w:rFonts w:ascii="Times New Roman" w:hAnsi="Times New Roman" w:cs="Times New Roman"/>
          <w:lang w:val="en-GB"/>
        </w:rPr>
        <w:t>.</w:t>
      </w:r>
    </w:p>
    <w:p w14:paraId="6B6CBFAD" w14:textId="3B2408B6" w:rsidR="00FE405F" w:rsidRPr="0026381D" w:rsidRDefault="00B1142B" w:rsidP="0026381D">
      <w:pPr>
        <w:pStyle w:val="ListParagraph"/>
        <w:numPr>
          <w:ilvl w:val="0"/>
          <w:numId w:val="25"/>
        </w:numPr>
        <w:tabs>
          <w:tab w:val="left" w:pos="1134"/>
        </w:tabs>
        <w:jc w:val="both"/>
        <w:rPr>
          <w:rFonts w:ascii="Times New Roman" w:hAnsi="Times New Roman" w:cs="Times New Roman"/>
          <w:lang w:val="en-GB"/>
        </w:rPr>
      </w:pPr>
      <w:r w:rsidRPr="0026381D">
        <w:rPr>
          <w:rFonts w:ascii="Times New Roman" w:hAnsi="Times New Roman" w:cs="Times New Roman"/>
          <w:lang w:val="en-GB"/>
        </w:rPr>
        <w:t xml:space="preserve">The Partner (-s) shall participate in the implementation of the project and shall use its results or </w:t>
      </w:r>
      <w:proofErr w:type="gramStart"/>
      <w:r w:rsidRPr="0026381D">
        <w:rPr>
          <w:rFonts w:ascii="Times New Roman" w:hAnsi="Times New Roman" w:cs="Times New Roman"/>
          <w:lang w:val="en-GB"/>
        </w:rPr>
        <w:t>products,</w:t>
      </w:r>
      <w:proofErr w:type="gramEnd"/>
      <w:r w:rsidRPr="0026381D">
        <w:rPr>
          <w:rFonts w:ascii="Times New Roman" w:hAnsi="Times New Roman" w:cs="Times New Roman"/>
          <w:lang w:val="en-GB"/>
        </w:rPr>
        <w:t xml:space="preserve"> however the Applicant shall be responsible for proper implementation, coordination of the project and the use of funds. Where mechanism funds and co-financing funds </w:t>
      </w:r>
      <w:proofErr w:type="gramStart"/>
      <w:r w:rsidRPr="0026381D">
        <w:rPr>
          <w:rFonts w:ascii="Times New Roman" w:hAnsi="Times New Roman" w:cs="Times New Roman"/>
          <w:lang w:val="en-GB"/>
        </w:rPr>
        <w:t>are allocated</w:t>
      </w:r>
      <w:proofErr w:type="gramEnd"/>
      <w:r w:rsidRPr="0026381D">
        <w:rPr>
          <w:rFonts w:ascii="Times New Roman" w:hAnsi="Times New Roman" w:cs="Times New Roman"/>
          <w:lang w:val="en-GB"/>
        </w:rPr>
        <w:t xml:space="preserve"> for the project, a project </w:t>
      </w:r>
      <w:r w:rsidR="00997146">
        <w:rPr>
          <w:rFonts w:ascii="Times New Roman" w:hAnsi="Times New Roman" w:cs="Times New Roman"/>
          <w:lang w:val="en-GB"/>
        </w:rPr>
        <w:t>contract</w:t>
      </w:r>
      <w:r w:rsidRPr="0026381D">
        <w:rPr>
          <w:rFonts w:ascii="Times New Roman" w:hAnsi="Times New Roman" w:cs="Times New Roman"/>
          <w:lang w:val="en-GB"/>
        </w:rPr>
        <w:t xml:space="preserve"> shall be concluded with the Applicant, who shall become a Project Promoter as from the date of signing the project </w:t>
      </w:r>
      <w:r w:rsidR="004B0EEF" w:rsidRPr="0026381D">
        <w:rPr>
          <w:rFonts w:ascii="Times New Roman" w:hAnsi="Times New Roman" w:cs="Times New Roman"/>
          <w:lang w:val="en-GB"/>
        </w:rPr>
        <w:t>contract</w:t>
      </w:r>
      <w:r w:rsidRPr="0026381D">
        <w:rPr>
          <w:rFonts w:ascii="Times New Roman" w:hAnsi="Times New Roman" w:cs="Times New Roman"/>
          <w:lang w:val="en-GB"/>
        </w:rPr>
        <w:t>. Mechanism funds and co-financing funds allocated for the implementation of the entire project shall be paid directly to the Project Promoter, who shall then settle with the Partner (-s)</w:t>
      </w:r>
      <w:r w:rsidR="00055810" w:rsidRPr="0026381D">
        <w:rPr>
          <w:rFonts w:ascii="Times New Roman" w:hAnsi="Times New Roman" w:cs="Times New Roman"/>
          <w:lang w:val="en-GB"/>
        </w:rPr>
        <w:t>.</w:t>
      </w:r>
    </w:p>
    <w:p w14:paraId="4602476F" w14:textId="77777777" w:rsidR="00FE405F" w:rsidRPr="008946B6" w:rsidRDefault="00FE405F" w:rsidP="008946B6">
      <w:pPr>
        <w:pStyle w:val="ListParagraph"/>
        <w:tabs>
          <w:tab w:val="left" w:pos="1134"/>
        </w:tabs>
        <w:ind w:left="567"/>
        <w:jc w:val="both"/>
        <w:rPr>
          <w:rFonts w:ascii="Times New Roman" w:hAnsi="Times New Roman" w:cs="Times New Roman"/>
          <w:lang w:val="en-GB"/>
        </w:rPr>
      </w:pPr>
    </w:p>
    <w:bookmarkEnd w:id="12"/>
    <w:p w14:paraId="607B4344" w14:textId="77777777" w:rsidR="002B3D48" w:rsidRPr="00C56E9B" w:rsidRDefault="00B1142B" w:rsidP="00AE78C8">
      <w:pPr>
        <w:pStyle w:val="ListParagraph"/>
        <w:numPr>
          <w:ilvl w:val="0"/>
          <w:numId w:val="1"/>
        </w:numPr>
        <w:tabs>
          <w:tab w:val="left" w:pos="1134"/>
        </w:tabs>
        <w:ind w:left="0" w:firstLine="567"/>
        <w:jc w:val="center"/>
        <w:rPr>
          <w:rFonts w:ascii="Times New Roman" w:hAnsi="Times New Roman" w:cs="Times New Roman"/>
          <w:b/>
          <w:bCs/>
          <w:caps/>
          <w:lang w:val="en-GB" w:eastAsia="lt-LT"/>
        </w:rPr>
      </w:pPr>
      <w:r w:rsidRPr="00C56E9B">
        <w:rPr>
          <w:rFonts w:ascii="Times New Roman" w:hAnsi="Times New Roman" w:cs="Times New Roman"/>
          <w:b/>
          <w:bCs/>
          <w:caps/>
          <w:lang w:val="en-GB" w:eastAsia="lt-LT"/>
        </w:rPr>
        <w:t>Eligible projects</w:t>
      </w:r>
    </w:p>
    <w:p w14:paraId="73D06EA7" w14:textId="77777777" w:rsidR="002F6528" w:rsidRPr="00C56E9B" w:rsidRDefault="002F6528" w:rsidP="00AE78C8">
      <w:pPr>
        <w:pStyle w:val="ListParagraph"/>
        <w:tabs>
          <w:tab w:val="left" w:pos="1134"/>
        </w:tabs>
        <w:ind w:left="0" w:firstLine="567"/>
        <w:rPr>
          <w:rFonts w:ascii="Times New Roman" w:hAnsi="Times New Roman" w:cs="Times New Roman"/>
          <w:b/>
          <w:bCs/>
          <w:caps/>
          <w:lang w:val="en-GB" w:eastAsia="lt-LT"/>
        </w:rPr>
      </w:pPr>
    </w:p>
    <w:p w14:paraId="1E31EC8A" w14:textId="37DE6648" w:rsidR="00AB709F" w:rsidRPr="0026381D" w:rsidRDefault="00B1142B" w:rsidP="0026381D">
      <w:pPr>
        <w:pStyle w:val="ListParagraph"/>
        <w:numPr>
          <w:ilvl w:val="0"/>
          <w:numId w:val="25"/>
        </w:numPr>
        <w:tabs>
          <w:tab w:val="left" w:pos="1134"/>
        </w:tabs>
        <w:jc w:val="both"/>
        <w:rPr>
          <w:rFonts w:ascii="Times New Roman" w:hAnsi="Times New Roman" w:cs="Times New Roman"/>
          <w:lang w:val="en-GB"/>
        </w:rPr>
      </w:pPr>
      <w:bookmarkStart w:id="14" w:name="_Hlk21200399"/>
      <w:r w:rsidRPr="0026381D">
        <w:rPr>
          <w:rFonts w:ascii="Times New Roman" w:hAnsi="Times New Roman" w:cs="Times New Roman"/>
          <w:lang w:val="en-GB"/>
        </w:rPr>
        <w:t xml:space="preserve">Financing </w:t>
      </w:r>
      <w:r w:rsidRPr="0026381D">
        <w:rPr>
          <w:rFonts w:ascii="Times New Roman" w:hAnsi="Times New Roman" w:cs="Times New Roman"/>
          <w:b/>
          <w:bCs/>
          <w:lang w:val="en-GB"/>
        </w:rPr>
        <w:t xml:space="preserve">under the first </w:t>
      </w:r>
      <w:r w:rsidR="005101C7" w:rsidRPr="0026381D">
        <w:rPr>
          <w:rFonts w:ascii="Times New Roman" w:hAnsi="Times New Roman" w:cs="Times New Roman"/>
          <w:b/>
          <w:bCs/>
          <w:lang w:val="en-GB"/>
        </w:rPr>
        <w:t>f</w:t>
      </w:r>
      <w:r w:rsidR="003A18EF" w:rsidRPr="0026381D">
        <w:rPr>
          <w:rFonts w:ascii="Times New Roman" w:hAnsi="Times New Roman" w:cs="Times New Roman"/>
          <w:b/>
          <w:bCs/>
          <w:lang w:val="en-GB"/>
        </w:rPr>
        <w:t xml:space="preserve">unding </w:t>
      </w:r>
      <w:r w:rsidR="005101C7" w:rsidRPr="0026381D">
        <w:rPr>
          <w:rFonts w:ascii="Times New Roman" w:hAnsi="Times New Roman" w:cs="Times New Roman"/>
          <w:b/>
          <w:bCs/>
          <w:lang w:val="en-GB"/>
        </w:rPr>
        <w:t>strand</w:t>
      </w:r>
      <w:r w:rsidR="003A18EF" w:rsidRPr="0026381D">
        <w:rPr>
          <w:rFonts w:ascii="Times New Roman" w:hAnsi="Times New Roman" w:cs="Times New Roman"/>
          <w:lang w:val="en-GB"/>
        </w:rPr>
        <w:t xml:space="preserve"> </w:t>
      </w:r>
      <w:r w:rsidRPr="0026381D">
        <w:rPr>
          <w:rFonts w:ascii="Times New Roman" w:hAnsi="Times New Roman" w:cs="Times New Roman"/>
          <w:lang w:val="en-GB"/>
        </w:rPr>
        <w:t>shall be allocated for projects</w:t>
      </w:r>
      <w:r w:rsidR="00906909" w:rsidRPr="0026381D">
        <w:rPr>
          <w:rFonts w:ascii="Times New Roman" w:hAnsi="Times New Roman" w:cs="Times New Roman"/>
          <w:lang w:val="en-GB"/>
        </w:rPr>
        <w:t xml:space="preserve"> </w:t>
      </w:r>
      <w:r w:rsidR="00185D54" w:rsidRPr="0026381D">
        <w:rPr>
          <w:rFonts w:ascii="Times New Roman" w:hAnsi="Times New Roman" w:cs="Times New Roman"/>
          <w:lang w:val="en-GB"/>
        </w:rPr>
        <w:t>that</w:t>
      </w:r>
      <w:r w:rsidR="006839C7" w:rsidRPr="0026381D">
        <w:rPr>
          <w:rFonts w:ascii="Times New Roman" w:hAnsi="Times New Roman" w:cs="Times New Roman"/>
          <w:lang w:val="en-GB"/>
        </w:rPr>
        <w:t xml:space="preserve"> use the method of creative </w:t>
      </w:r>
      <w:proofErr w:type="spellStart"/>
      <w:r w:rsidR="006839C7" w:rsidRPr="0026381D">
        <w:rPr>
          <w:rFonts w:ascii="Times New Roman" w:hAnsi="Times New Roman" w:cs="Times New Roman"/>
          <w:lang w:val="en-GB"/>
        </w:rPr>
        <w:t>placemaking</w:t>
      </w:r>
      <w:proofErr w:type="spellEnd"/>
      <w:r w:rsidRPr="0026381D">
        <w:rPr>
          <w:rFonts w:ascii="Times New Roman" w:hAnsi="Times New Roman" w:cs="Times New Roman"/>
          <w:lang w:val="en-GB"/>
        </w:rPr>
        <w:t xml:space="preserve"> and meet the following </w:t>
      </w:r>
      <w:r w:rsidR="00B13145" w:rsidRPr="0026381D">
        <w:rPr>
          <w:rFonts w:ascii="Times New Roman" w:hAnsi="Times New Roman" w:cs="Times New Roman"/>
          <w:lang w:val="en-GB"/>
        </w:rPr>
        <w:t>special eligibility criteria</w:t>
      </w:r>
      <w:r w:rsidR="00906909" w:rsidRPr="0026381D">
        <w:rPr>
          <w:rFonts w:ascii="Times New Roman" w:hAnsi="Times New Roman" w:cs="Times New Roman"/>
          <w:lang w:val="en-GB"/>
        </w:rPr>
        <w:t xml:space="preserve">: </w:t>
      </w:r>
    </w:p>
    <w:p w14:paraId="7C4C24F3" w14:textId="77777777" w:rsidR="002F6528" w:rsidRPr="00C56E9B" w:rsidRDefault="005101C7" w:rsidP="0026381D">
      <w:pPr>
        <w:pStyle w:val="ListParagraph"/>
        <w:numPr>
          <w:ilvl w:val="1"/>
          <w:numId w:val="25"/>
        </w:numPr>
        <w:tabs>
          <w:tab w:val="left" w:pos="993"/>
        </w:tabs>
        <w:ind w:left="993" w:hanging="567"/>
        <w:jc w:val="both"/>
        <w:rPr>
          <w:rFonts w:ascii="Times New Roman" w:hAnsi="Times New Roman" w:cs="Times New Roman"/>
          <w:lang w:val="en-GB"/>
        </w:rPr>
      </w:pPr>
      <w:r>
        <w:rPr>
          <w:rFonts w:ascii="Times New Roman" w:hAnsi="Times New Roman" w:cs="Times New Roman"/>
          <w:lang w:val="en-GB"/>
        </w:rPr>
        <w:t>During the implementation of the p</w:t>
      </w:r>
      <w:r w:rsidRPr="00C56E9B">
        <w:rPr>
          <w:rFonts w:ascii="Times New Roman" w:hAnsi="Times New Roman" w:cs="Times New Roman"/>
          <w:lang w:val="en-GB"/>
        </w:rPr>
        <w:t>roject</w:t>
      </w:r>
      <w:r>
        <w:rPr>
          <w:rFonts w:ascii="Times New Roman" w:hAnsi="Times New Roman" w:cs="Times New Roman"/>
          <w:lang w:val="en-GB"/>
        </w:rPr>
        <w:t xml:space="preserve"> </w:t>
      </w:r>
      <w:r w:rsidR="008C2834" w:rsidRPr="00C56E9B">
        <w:rPr>
          <w:rFonts w:ascii="Times New Roman" w:hAnsi="Times New Roman" w:cs="Times New Roman"/>
          <w:lang w:val="en-GB"/>
        </w:rPr>
        <w:t xml:space="preserve">immovable </w:t>
      </w:r>
      <w:r w:rsidR="006839C7" w:rsidRPr="00C56E9B">
        <w:rPr>
          <w:rFonts w:ascii="Times New Roman" w:hAnsi="Times New Roman" w:cs="Times New Roman"/>
          <w:lang w:val="en-GB"/>
        </w:rPr>
        <w:t xml:space="preserve">cultural </w:t>
      </w:r>
      <w:r w:rsidR="009F22B0" w:rsidRPr="00C56E9B">
        <w:rPr>
          <w:rFonts w:ascii="Times New Roman" w:hAnsi="Times New Roman" w:cs="Times New Roman"/>
          <w:lang w:val="en-GB"/>
        </w:rPr>
        <w:t xml:space="preserve">heritage </w:t>
      </w:r>
      <w:r w:rsidR="006839C7" w:rsidRPr="00C56E9B">
        <w:rPr>
          <w:rFonts w:ascii="Times New Roman" w:hAnsi="Times New Roman" w:cs="Times New Roman"/>
          <w:lang w:val="en-GB"/>
        </w:rPr>
        <w:t>included in the Register of Cultural Property</w:t>
      </w:r>
      <w:r w:rsidR="005F6DB2" w:rsidRPr="005F6DB2">
        <w:rPr>
          <w:rFonts w:ascii="Times New Roman" w:hAnsi="Times New Roman" w:cs="Times New Roman"/>
          <w:lang w:val="en-GB"/>
        </w:rPr>
        <w:t xml:space="preserve"> </w:t>
      </w:r>
      <w:r w:rsidR="005F6DB2">
        <w:rPr>
          <w:rFonts w:ascii="Times New Roman" w:hAnsi="Times New Roman" w:cs="Times New Roman"/>
          <w:lang w:val="en-GB"/>
        </w:rPr>
        <w:t xml:space="preserve">will be </w:t>
      </w:r>
      <w:r w:rsidR="005F6DB2" w:rsidRPr="00C56E9B">
        <w:rPr>
          <w:rFonts w:ascii="Times New Roman" w:hAnsi="Times New Roman" w:cs="Times New Roman"/>
          <w:lang w:val="en-GB"/>
        </w:rPr>
        <w:t>restore</w:t>
      </w:r>
      <w:r w:rsidR="005F6DB2">
        <w:rPr>
          <w:rFonts w:ascii="Times New Roman" w:hAnsi="Times New Roman" w:cs="Times New Roman"/>
          <w:lang w:val="en-GB"/>
        </w:rPr>
        <w:t>d</w:t>
      </w:r>
      <w:r w:rsidR="005F6DB2" w:rsidRPr="00C56E9B">
        <w:rPr>
          <w:rFonts w:ascii="Times New Roman" w:hAnsi="Times New Roman" w:cs="Times New Roman"/>
          <w:lang w:val="en-GB"/>
        </w:rPr>
        <w:t xml:space="preserve"> and adapt</w:t>
      </w:r>
      <w:r w:rsidR="005F6DB2">
        <w:rPr>
          <w:rFonts w:ascii="Times New Roman" w:hAnsi="Times New Roman" w:cs="Times New Roman"/>
          <w:lang w:val="en-GB"/>
        </w:rPr>
        <w:t>ed</w:t>
      </w:r>
      <w:r w:rsidR="005F6DB2" w:rsidRPr="00C56E9B">
        <w:rPr>
          <w:rFonts w:ascii="Times New Roman" w:hAnsi="Times New Roman" w:cs="Times New Roman"/>
          <w:lang w:val="en-GB"/>
        </w:rPr>
        <w:t xml:space="preserve"> for cultural needs</w:t>
      </w:r>
      <w:r w:rsidR="00373154" w:rsidRPr="00C56E9B">
        <w:rPr>
          <w:rFonts w:ascii="Times New Roman" w:hAnsi="Times New Roman" w:cs="Times New Roman"/>
          <w:lang w:val="en-GB"/>
        </w:rPr>
        <w:t>;</w:t>
      </w:r>
    </w:p>
    <w:p w14:paraId="10326EAC" w14:textId="0BEFFAE4" w:rsidR="002F6528" w:rsidRPr="00C56E9B" w:rsidRDefault="006839C7" w:rsidP="0026381D">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Projects</w:t>
      </w:r>
      <w:r w:rsidR="001E59F6" w:rsidRPr="00C56E9B">
        <w:rPr>
          <w:rFonts w:ascii="Times New Roman" w:hAnsi="Times New Roman" w:cs="Times New Roman"/>
          <w:lang w:val="en-GB"/>
        </w:rPr>
        <w:t xml:space="preserve"> are</w:t>
      </w:r>
      <w:r w:rsidRPr="00C56E9B">
        <w:rPr>
          <w:rFonts w:ascii="Times New Roman" w:hAnsi="Times New Roman" w:cs="Times New Roman"/>
          <w:lang w:val="en-GB"/>
        </w:rPr>
        <w:t xml:space="preserve"> implemented in partnership with at least one local authority (municipality) of Lithuania and at least one local community</w:t>
      </w:r>
      <w:r w:rsidR="00906909" w:rsidRPr="00C56E9B">
        <w:rPr>
          <w:rFonts w:ascii="Times New Roman" w:hAnsi="Times New Roman" w:cs="Times New Roman"/>
          <w:lang w:val="en-GB"/>
        </w:rPr>
        <w:t>;</w:t>
      </w:r>
    </w:p>
    <w:p w14:paraId="79CC81A4" w14:textId="77777777" w:rsidR="002F6528" w:rsidRPr="00C56E9B" w:rsidRDefault="00B13145" w:rsidP="0026381D">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When submitting the application, a</w:t>
      </w:r>
      <w:r w:rsidR="006839C7" w:rsidRPr="00C56E9B">
        <w:rPr>
          <w:rFonts w:ascii="Times New Roman" w:hAnsi="Times New Roman" w:cs="Times New Roman"/>
          <w:lang w:val="en-GB"/>
        </w:rPr>
        <w:t xml:space="preserve"> maintenance works project or a design</w:t>
      </w:r>
      <w:r w:rsidR="005F6DB2">
        <w:rPr>
          <w:rFonts w:ascii="Times New Roman" w:hAnsi="Times New Roman" w:cs="Times New Roman"/>
          <w:lang w:val="en-GB"/>
        </w:rPr>
        <w:t xml:space="preserve"> documentation</w:t>
      </w:r>
      <w:r w:rsidR="006839C7" w:rsidRPr="00C56E9B">
        <w:rPr>
          <w:rFonts w:ascii="Times New Roman" w:hAnsi="Times New Roman" w:cs="Times New Roman"/>
          <w:lang w:val="en-GB"/>
        </w:rPr>
        <w:t>, a component of which a maintenance works project</w:t>
      </w:r>
      <w:r w:rsidR="008C2834" w:rsidRPr="00C56E9B">
        <w:rPr>
          <w:rFonts w:ascii="Times New Roman" w:hAnsi="Times New Roman" w:cs="Times New Roman"/>
          <w:lang w:val="en-GB"/>
        </w:rPr>
        <w:t xml:space="preserve"> is</w:t>
      </w:r>
      <w:r w:rsidR="006839C7" w:rsidRPr="00C56E9B">
        <w:rPr>
          <w:rFonts w:ascii="Times New Roman" w:hAnsi="Times New Roman" w:cs="Times New Roman"/>
          <w:lang w:val="en-GB"/>
        </w:rPr>
        <w:t xml:space="preserve">, has been prepared, and a permit has been obtained to conduct works of maintenance of an object of cultural heritage </w:t>
      </w:r>
      <w:r w:rsidR="001E59F6" w:rsidRPr="00C56E9B">
        <w:rPr>
          <w:rFonts w:ascii="Times New Roman" w:hAnsi="Times New Roman" w:cs="Times New Roman"/>
          <w:lang w:val="en-GB"/>
        </w:rPr>
        <w:t>or</w:t>
      </w:r>
      <w:r w:rsidR="006839C7" w:rsidRPr="00C56E9B">
        <w:rPr>
          <w:rFonts w:ascii="Times New Roman" w:hAnsi="Times New Roman" w:cs="Times New Roman"/>
          <w:lang w:val="en-GB"/>
        </w:rPr>
        <w:t xml:space="preserve"> a cultural heritage building, also (if applicable) a construction permit has been obtained, which allows conducting maintenance construction works as per clause </w:t>
      </w:r>
      <w:r w:rsidRPr="00C56E9B">
        <w:rPr>
          <w:rFonts w:ascii="Times New Roman" w:hAnsi="Times New Roman" w:cs="Times New Roman"/>
          <w:lang w:val="en-GB"/>
        </w:rPr>
        <w:t>71</w:t>
      </w:r>
      <w:r w:rsidR="006839C7" w:rsidRPr="00C56E9B">
        <w:rPr>
          <w:rFonts w:ascii="Times New Roman" w:hAnsi="Times New Roman" w:cs="Times New Roman"/>
          <w:lang w:val="en-GB"/>
        </w:rPr>
        <w:t xml:space="preserve"> of these Guidelines</w:t>
      </w:r>
      <w:r w:rsidR="00373154" w:rsidRPr="00C56E9B">
        <w:rPr>
          <w:rFonts w:ascii="Times New Roman" w:hAnsi="Times New Roman" w:cs="Times New Roman"/>
          <w:lang w:val="en-GB"/>
        </w:rPr>
        <w:t>;</w:t>
      </w:r>
    </w:p>
    <w:p w14:paraId="35966385" w14:textId="4AD7F9A2" w:rsidR="002A4B95" w:rsidRPr="00C56E9B" w:rsidRDefault="006839C7" w:rsidP="0026381D">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Cultural entrepreneurship trainings </w:t>
      </w:r>
      <w:r w:rsidR="001E59F6" w:rsidRPr="00C56E9B">
        <w:rPr>
          <w:rFonts w:ascii="Times New Roman" w:hAnsi="Times New Roman" w:cs="Times New Roman"/>
          <w:lang w:val="en-GB"/>
        </w:rPr>
        <w:t>are to</w:t>
      </w:r>
      <w:r w:rsidRPr="00C56E9B">
        <w:rPr>
          <w:rFonts w:ascii="Times New Roman" w:hAnsi="Times New Roman" w:cs="Times New Roman"/>
          <w:lang w:val="en-GB"/>
        </w:rPr>
        <w:t xml:space="preserve"> be organi</w:t>
      </w:r>
      <w:r w:rsidR="0007150E">
        <w:rPr>
          <w:rFonts w:ascii="Times New Roman" w:hAnsi="Times New Roman" w:cs="Times New Roman"/>
          <w:lang w:val="en-GB"/>
        </w:rPr>
        <w:t>s</w:t>
      </w:r>
      <w:r w:rsidRPr="00C56E9B">
        <w:rPr>
          <w:rFonts w:ascii="Times New Roman" w:hAnsi="Times New Roman" w:cs="Times New Roman"/>
          <w:lang w:val="en-GB"/>
        </w:rPr>
        <w:t xml:space="preserve">ed during the </w:t>
      </w:r>
      <w:r w:rsidR="00906909" w:rsidRPr="00C56E9B">
        <w:rPr>
          <w:rFonts w:ascii="Times New Roman" w:hAnsi="Times New Roman" w:cs="Times New Roman"/>
          <w:lang w:val="en-GB"/>
        </w:rPr>
        <w:t>Proje</w:t>
      </w:r>
      <w:r w:rsidRPr="00C56E9B">
        <w:rPr>
          <w:rFonts w:ascii="Times New Roman" w:hAnsi="Times New Roman" w:cs="Times New Roman"/>
          <w:lang w:val="en-GB"/>
        </w:rPr>
        <w:t>ct</w:t>
      </w:r>
      <w:r w:rsidR="00724B4D">
        <w:rPr>
          <w:rFonts w:ascii="Times New Roman" w:hAnsi="Times New Roman" w:cs="Times New Roman"/>
          <w:lang w:val="en-GB"/>
        </w:rPr>
        <w:t>.</w:t>
      </w:r>
    </w:p>
    <w:p w14:paraId="48C54B00" w14:textId="3F3E0A0C" w:rsidR="00373154" w:rsidRPr="00C56E9B" w:rsidRDefault="00264012" w:rsidP="0026381D">
      <w:pPr>
        <w:pStyle w:val="ListParagraph"/>
        <w:numPr>
          <w:ilvl w:val="0"/>
          <w:numId w:val="25"/>
        </w:numPr>
        <w:tabs>
          <w:tab w:val="left" w:pos="1134"/>
        </w:tabs>
        <w:jc w:val="both"/>
        <w:rPr>
          <w:rFonts w:ascii="Times New Roman" w:hAnsi="Times New Roman" w:cs="Times New Roman"/>
          <w:lang w:val="en-GB"/>
        </w:rPr>
      </w:pPr>
      <w:r w:rsidRPr="00C56E9B">
        <w:rPr>
          <w:rFonts w:ascii="Times New Roman" w:hAnsi="Times New Roman" w:cs="Times New Roman"/>
          <w:lang w:val="en-GB"/>
        </w:rPr>
        <w:t xml:space="preserve">Financing </w:t>
      </w:r>
      <w:r w:rsidRPr="00C56E9B">
        <w:rPr>
          <w:rFonts w:ascii="Times New Roman" w:hAnsi="Times New Roman" w:cs="Times New Roman"/>
          <w:b/>
          <w:bCs/>
          <w:lang w:val="en-GB"/>
        </w:rPr>
        <w:t xml:space="preserve">under the </w:t>
      </w:r>
      <w:r w:rsidRPr="00C56E9B">
        <w:rPr>
          <w:rFonts w:ascii="Times New Roman" w:hAnsi="Times New Roman" w:cs="Times New Roman"/>
          <w:b/>
          <w:lang w:val="en-GB"/>
        </w:rPr>
        <w:t xml:space="preserve">second </w:t>
      </w:r>
      <w:r w:rsidR="005F6DB2">
        <w:rPr>
          <w:rFonts w:ascii="Times New Roman" w:hAnsi="Times New Roman" w:cs="Times New Roman"/>
          <w:b/>
          <w:lang w:val="en-GB"/>
        </w:rPr>
        <w:t>f</w:t>
      </w:r>
      <w:r w:rsidR="00B436BE" w:rsidRPr="00C56E9B">
        <w:rPr>
          <w:rFonts w:ascii="Times New Roman" w:hAnsi="Times New Roman" w:cs="Times New Roman"/>
          <w:b/>
          <w:lang w:val="en-GB"/>
        </w:rPr>
        <w:t xml:space="preserve">unding </w:t>
      </w:r>
      <w:r w:rsidR="005F6DB2">
        <w:rPr>
          <w:rFonts w:ascii="Times New Roman" w:hAnsi="Times New Roman" w:cs="Times New Roman"/>
          <w:b/>
          <w:lang w:val="en-GB"/>
        </w:rPr>
        <w:t>strand,</w:t>
      </w:r>
      <w:r w:rsidR="00B436BE" w:rsidRPr="00C56E9B">
        <w:rPr>
          <w:rFonts w:ascii="Times New Roman" w:hAnsi="Times New Roman" w:cs="Times New Roman"/>
          <w:lang w:val="en-GB"/>
        </w:rPr>
        <w:t xml:space="preserve"> </w:t>
      </w:r>
      <w:r w:rsidRPr="00C56E9B">
        <w:rPr>
          <w:rFonts w:ascii="Times New Roman" w:hAnsi="Times New Roman" w:cs="Times New Roman"/>
          <w:lang w:val="en-GB"/>
        </w:rPr>
        <w:t xml:space="preserve">designated for </w:t>
      </w:r>
      <w:r w:rsidR="002D14BD" w:rsidRPr="00C56E9B">
        <w:rPr>
          <w:rFonts w:ascii="Times New Roman" w:hAnsi="Times New Roman" w:cs="Times New Roman"/>
          <w:lang w:val="en-GB"/>
        </w:rPr>
        <w:t>adapting</w:t>
      </w:r>
      <w:r w:rsidRPr="00C56E9B">
        <w:rPr>
          <w:rFonts w:ascii="Times New Roman" w:hAnsi="Times New Roman" w:cs="Times New Roman"/>
          <w:lang w:val="en-GB"/>
        </w:rPr>
        <w:t xml:space="preserve"> </w:t>
      </w:r>
      <w:r w:rsidR="005F6DB2" w:rsidRPr="00C56E9B">
        <w:rPr>
          <w:rFonts w:ascii="Times New Roman" w:hAnsi="Times New Roman" w:cs="Times New Roman"/>
          <w:lang w:val="en-GB"/>
        </w:rPr>
        <w:t xml:space="preserve">for cultural needs </w:t>
      </w:r>
      <w:r w:rsidRPr="00C56E9B">
        <w:rPr>
          <w:rFonts w:ascii="Times New Roman" w:hAnsi="Times New Roman" w:cs="Times New Roman"/>
          <w:lang w:val="en-GB"/>
        </w:rPr>
        <w:t xml:space="preserve">sites </w:t>
      </w:r>
      <w:r w:rsidR="001E59F6" w:rsidRPr="00C56E9B">
        <w:rPr>
          <w:rFonts w:ascii="Times New Roman" w:hAnsi="Times New Roman" w:cs="Times New Roman"/>
          <w:lang w:val="en-GB"/>
        </w:rPr>
        <w:t>not included</w:t>
      </w:r>
      <w:r w:rsidRPr="00C56E9B">
        <w:rPr>
          <w:rFonts w:ascii="Times New Roman" w:hAnsi="Times New Roman" w:cs="Times New Roman"/>
          <w:lang w:val="en-GB"/>
        </w:rPr>
        <w:t xml:space="preserve"> in the Register of Cultural Property </w:t>
      </w:r>
      <w:r w:rsidR="002D14BD" w:rsidRPr="00C56E9B">
        <w:rPr>
          <w:rFonts w:ascii="Times New Roman" w:hAnsi="Times New Roman" w:cs="Times New Roman"/>
          <w:lang w:val="en-GB"/>
        </w:rPr>
        <w:t xml:space="preserve">shall be allocated for projects that use the method of creative </w:t>
      </w:r>
      <w:proofErr w:type="spellStart"/>
      <w:r w:rsidR="002D14BD" w:rsidRPr="00C56E9B">
        <w:rPr>
          <w:rFonts w:ascii="Times New Roman" w:hAnsi="Times New Roman" w:cs="Times New Roman"/>
          <w:lang w:val="en-GB"/>
        </w:rPr>
        <w:t>placemaking</w:t>
      </w:r>
      <w:proofErr w:type="spellEnd"/>
      <w:r w:rsidR="002D14BD" w:rsidRPr="00C56E9B">
        <w:rPr>
          <w:rFonts w:ascii="Times New Roman" w:hAnsi="Times New Roman" w:cs="Times New Roman"/>
          <w:lang w:val="en-GB"/>
        </w:rPr>
        <w:t xml:space="preserve"> and meet the following </w:t>
      </w:r>
      <w:r w:rsidR="00B13145" w:rsidRPr="00C56E9B">
        <w:rPr>
          <w:rFonts w:ascii="Times New Roman" w:hAnsi="Times New Roman" w:cs="Times New Roman"/>
          <w:lang w:val="en-GB"/>
        </w:rPr>
        <w:t>special eligibility criteria</w:t>
      </w:r>
      <w:r w:rsidR="00720F47" w:rsidRPr="00C56E9B">
        <w:rPr>
          <w:rFonts w:ascii="Times New Roman" w:hAnsi="Times New Roman" w:cs="Times New Roman"/>
          <w:lang w:val="en-GB"/>
        </w:rPr>
        <w:t xml:space="preserve">: </w:t>
      </w:r>
    </w:p>
    <w:p w14:paraId="53DB0F66" w14:textId="77777777" w:rsidR="00373154" w:rsidRPr="00C56E9B" w:rsidRDefault="005F6DB2" w:rsidP="0026381D">
      <w:pPr>
        <w:pStyle w:val="ListParagraph"/>
        <w:numPr>
          <w:ilvl w:val="1"/>
          <w:numId w:val="25"/>
        </w:numPr>
        <w:tabs>
          <w:tab w:val="left" w:pos="993"/>
        </w:tabs>
        <w:ind w:left="993" w:hanging="567"/>
        <w:jc w:val="both"/>
        <w:rPr>
          <w:rFonts w:ascii="Times New Roman" w:hAnsi="Times New Roman" w:cs="Times New Roman"/>
          <w:lang w:val="en-GB"/>
        </w:rPr>
      </w:pPr>
      <w:r w:rsidRPr="005F6DB2">
        <w:rPr>
          <w:rFonts w:ascii="Times New Roman" w:hAnsi="Times New Roman" w:cs="Times New Roman"/>
          <w:lang w:val="en-GB"/>
        </w:rPr>
        <w:t xml:space="preserve">During the implementation of the project </w:t>
      </w:r>
      <w:r w:rsidR="0090439F">
        <w:rPr>
          <w:rFonts w:ascii="Times New Roman" w:hAnsi="Times New Roman" w:cs="Times New Roman"/>
          <w:lang w:val="en-GB"/>
        </w:rPr>
        <w:t xml:space="preserve">sites </w:t>
      </w:r>
      <w:r w:rsidR="0090439F" w:rsidRPr="00C56E9B">
        <w:rPr>
          <w:rFonts w:ascii="Times New Roman" w:hAnsi="Times New Roman" w:cs="Times New Roman"/>
          <w:lang w:val="en-GB"/>
        </w:rPr>
        <w:t>not included in the Register of Cultural Property</w:t>
      </w:r>
      <w:r w:rsidR="0090439F" w:rsidRPr="005F6DB2">
        <w:rPr>
          <w:rFonts w:ascii="Times New Roman" w:hAnsi="Times New Roman" w:cs="Times New Roman"/>
          <w:lang w:val="en-GB"/>
        </w:rPr>
        <w:t xml:space="preserve"> </w:t>
      </w:r>
      <w:r w:rsidR="0090439F">
        <w:rPr>
          <w:rFonts w:ascii="Times New Roman" w:hAnsi="Times New Roman" w:cs="Times New Roman"/>
          <w:lang w:val="en-GB"/>
        </w:rPr>
        <w:t>will be</w:t>
      </w:r>
      <w:r w:rsidR="002D14BD" w:rsidRPr="00C56E9B">
        <w:rPr>
          <w:rFonts w:ascii="Times New Roman" w:hAnsi="Times New Roman" w:cs="Times New Roman"/>
          <w:lang w:val="en-GB"/>
        </w:rPr>
        <w:t xml:space="preserve"> restore</w:t>
      </w:r>
      <w:r w:rsidR="0090439F">
        <w:rPr>
          <w:rFonts w:ascii="Times New Roman" w:hAnsi="Times New Roman" w:cs="Times New Roman"/>
          <w:lang w:val="en-GB"/>
        </w:rPr>
        <w:t>d</w:t>
      </w:r>
      <w:r w:rsidR="002D14BD" w:rsidRPr="00C56E9B">
        <w:rPr>
          <w:rFonts w:ascii="Times New Roman" w:hAnsi="Times New Roman" w:cs="Times New Roman"/>
          <w:lang w:val="en-GB"/>
        </w:rPr>
        <w:t xml:space="preserve"> and adapt</w:t>
      </w:r>
      <w:r w:rsidR="0090439F">
        <w:rPr>
          <w:rFonts w:ascii="Times New Roman" w:hAnsi="Times New Roman" w:cs="Times New Roman"/>
          <w:lang w:val="en-GB"/>
        </w:rPr>
        <w:t xml:space="preserve">ed </w:t>
      </w:r>
      <w:r w:rsidR="002D14BD" w:rsidRPr="00C56E9B">
        <w:rPr>
          <w:rFonts w:ascii="Times New Roman" w:hAnsi="Times New Roman" w:cs="Times New Roman"/>
          <w:lang w:val="en-GB"/>
        </w:rPr>
        <w:t>for cultural needs</w:t>
      </w:r>
      <w:r w:rsidR="00373154" w:rsidRPr="00C56E9B">
        <w:rPr>
          <w:rFonts w:ascii="Times New Roman" w:hAnsi="Times New Roman" w:cs="Times New Roman"/>
          <w:lang w:val="en-GB"/>
        </w:rPr>
        <w:t>;</w:t>
      </w:r>
    </w:p>
    <w:p w14:paraId="15EA9213" w14:textId="77777777" w:rsidR="00373154" w:rsidRPr="00C56E9B" w:rsidRDefault="002D14BD" w:rsidP="0026381D">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lastRenderedPageBreak/>
        <w:t xml:space="preserve">Projects </w:t>
      </w:r>
      <w:r w:rsidR="00732DB3">
        <w:rPr>
          <w:rFonts w:ascii="Times New Roman" w:hAnsi="Times New Roman" w:cs="Times New Roman"/>
          <w:lang w:val="en-GB"/>
        </w:rPr>
        <w:t xml:space="preserve">are </w:t>
      </w:r>
      <w:r w:rsidRPr="00C56E9B">
        <w:rPr>
          <w:rFonts w:ascii="Times New Roman" w:hAnsi="Times New Roman" w:cs="Times New Roman"/>
          <w:lang w:val="en-GB"/>
        </w:rPr>
        <w:t>implemented in partnership with at least one local governance authority (municipality) of Lithuania and at least one local community</w:t>
      </w:r>
      <w:r w:rsidR="00720F47" w:rsidRPr="00C56E9B">
        <w:rPr>
          <w:rFonts w:ascii="Times New Roman" w:hAnsi="Times New Roman" w:cs="Times New Roman"/>
          <w:lang w:val="en-GB"/>
        </w:rPr>
        <w:t>;</w:t>
      </w:r>
    </w:p>
    <w:p w14:paraId="52AF7EC6" w14:textId="7054B686" w:rsidR="00BA38FE" w:rsidRPr="00C56E9B" w:rsidRDefault="002D14BD" w:rsidP="0026381D">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Cultural entrepreneurship trainings are to be </w:t>
      </w:r>
      <w:r w:rsidR="0090439F">
        <w:rPr>
          <w:rFonts w:ascii="Times New Roman" w:hAnsi="Times New Roman" w:cs="Times New Roman"/>
          <w:lang w:val="en-GB"/>
        </w:rPr>
        <w:t>organised during the P</w:t>
      </w:r>
      <w:r w:rsidRPr="00C56E9B">
        <w:rPr>
          <w:rFonts w:ascii="Times New Roman" w:hAnsi="Times New Roman" w:cs="Times New Roman"/>
          <w:lang w:val="en-GB"/>
        </w:rPr>
        <w:t>roject</w:t>
      </w:r>
      <w:r w:rsidR="00724B4D">
        <w:rPr>
          <w:rFonts w:ascii="Times New Roman" w:hAnsi="Times New Roman" w:cs="Times New Roman"/>
          <w:lang w:val="en-GB"/>
        </w:rPr>
        <w:t>.</w:t>
      </w:r>
    </w:p>
    <w:p w14:paraId="286816BC" w14:textId="08DF11B4" w:rsidR="00906909" w:rsidRPr="00BA38FE" w:rsidRDefault="002D14BD" w:rsidP="00BA38FE">
      <w:pPr>
        <w:pStyle w:val="ListParagraph"/>
        <w:numPr>
          <w:ilvl w:val="0"/>
          <w:numId w:val="25"/>
        </w:numPr>
        <w:tabs>
          <w:tab w:val="left" w:pos="993"/>
        </w:tabs>
        <w:jc w:val="both"/>
        <w:rPr>
          <w:lang w:val="en-GB"/>
        </w:rPr>
      </w:pPr>
      <w:bookmarkStart w:id="15" w:name="_Hlk17210336"/>
      <w:r w:rsidRPr="00BA38FE">
        <w:rPr>
          <w:rFonts w:ascii="Times New Roman" w:hAnsi="Times New Roman" w:cs="Times New Roman"/>
          <w:lang w:val="en-GB"/>
        </w:rPr>
        <w:t xml:space="preserve">All </w:t>
      </w:r>
      <w:r w:rsidR="0090439F" w:rsidRPr="00BA38FE">
        <w:rPr>
          <w:rFonts w:ascii="Times New Roman" w:hAnsi="Times New Roman" w:cs="Times New Roman"/>
          <w:lang w:val="en-GB"/>
        </w:rPr>
        <w:t>A</w:t>
      </w:r>
      <w:r w:rsidRPr="00BA38FE">
        <w:rPr>
          <w:rFonts w:ascii="Times New Roman" w:hAnsi="Times New Roman" w:cs="Times New Roman"/>
          <w:lang w:val="en-GB"/>
        </w:rPr>
        <w:t xml:space="preserve">pplicants shall </w:t>
      </w:r>
      <w:r w:rsidR="00453C5D" w:rsidRPr="00BA38FE">
        <w:rPr>
          <w:rFonts w:ascii="Times New Roman" w:hAnsi="Times New Roman" w:cs="Times New Roman"/>
          <w:lang w:val="en-GB"/>
        </w:rPr>
        <w:t>aim</w:t>
      </w:r>
      <w:r w:rsidRPr="00BA38FE">
        <w:rPr>
          <w:rFonts w:ascii="Times New Roman" w:hAnsi="Times New Roman" w:cs="Times New Roman"/>
          <w:lang w:val="en-GB"/>
        </w:rPr>
        <w:t xml:space="preserve"> </w:t>
      </w:r>
      <w:r w:rsidR="00453C5D" w:rsidRPr="00BA38FE">
        <w:rPr>
          <w:rFonts w:ascii="Times New Roman" w:hAnsi="Times New Roman" w:cs="Times New Roman"/>
          <w:lang w:val="en-GB"/>
        </w:rPr>
        <w:t xml:space="preserve">to contribute to </w:t>
      </w:r>
      <w:r w:rsidRPr="00BA38FE">
        <w:rPr>
          <w:rFonts w:ascii="Times New Roman" w:hAnsi="Times New Roman" w:cs="Times New Roman"/>
          <w:lang w:val="en-GB"/>
        </w:rPr>
        <w:t>at</w:t>
      </w:r>
      <w:r w:rsidR="008849C9" w:rsidRPr="00BA38FE">
        <w:rPr>
          <w:rFonts w:ascii="Times New Roman" w:hAnsi="Times New Roman" w:cs="Times New Roman"/>
          <w:lang w:val="en-GB"/>
        </w:rPr>
        <w:t xml:space="preserve"> </w:t>
      </w:r>
      <w:r w:rsidRPr="00BA38FE">
        <w:rPr>
          <w:rFonts w:ascii="Times New Roman" w:hAnsi="Times New Roman" w:cs="Times New Roman"/>
          <w:lang w:val="en-GB"/>
        </w:rPr>
        <w:t xml:space="preserve">least three </w:t>
      </w:r>
      <w:r w:rsidR="00B20B40" w:rsidRPr="00BA38FE">
        <w:rPr>
          <w:rFonts w:ascii="Times New Roman" w:hAnsi="Times New Roman" w:cs="Times New Roman"/>
          <w:lang w:val="en-GB"/>
        </w:rPr>
        <w:t xml:space="preserve">output </w:t>
      </w:r>
      <w:r w:rsidRPr="00BA38FE">
        <w:rPr>
          <w:rFonts w:ascii="Times New Roman" w:hAnsi="Times New Roman" w:cs="Times New Roman"/>
          <w:lang w:val="en-GB"/>
        </w:rPr>
        <w:t>indicators</w:t>
      </w:r>
      <w:r w:rsidR="005324BC" w:rsidRPr="00BA38FE">
        <w:rPr>
          <w:rFonts w:ascii="Times New Roman" w:hAnsi="Times New Roman" w:cs="Times New Roman"/>
          <w:lang w:val="en-GB"/>
        </w:rPr>
        <w:t xml:space="preserve"> listed in the points 29.1-29.</w:t>
      </w:r>
      <w:r w:rsidR="002B3C73" w:rsidRPr="00BA38FE">
        <w:rPr>
          <w:rFonts w:ascii="Times New Roman" w:hAnsi="Times New Roman" w:cs="Times New Roman"/>
          <w:lang w:val="en-GB"/>
        </w:rPr>
        <w:t>5</w:t>
      </w:r>
      <w:r w:rsidR="005324BC" w:rsidRPr="00BA38FE">
        <w:rPr>
          <w:rFonts w:ascii="Times New Roman" w:hAnsi="Times New Roman" w:cs="Times New Roman"/>
          <w:lang w:val="en-GB"/>
        </w:rPr>
        <w:t xml:space="preserve"> and all</w:t>
      </w:r>
      <w:r w:rsidR="005324BC" w:rsidRPr="003F0333">
        <w:rPr>
          <w:rFonts w:ascii="Times New Roman" w:hAnsi="Times New Roman" w:cs="Times New Roman"/>
          <w:lang w:val="en-GB"/>
        </w:rPr>
        <w:t xml:space="preserve"> shall contribute to the </w:t>
      </w:r>
      <w:r w:rsidR="008C0841" w:rsidRPr="003F0333">
        <w:rPr>
          <w:rFonts w:ascii="Times New Roman" w:hAnsi="Times New Roman" w:cs="Times New Roman"/>
          <w:lang w:val="en-GB"/>
        </w:rPr>
        <w:t xml:space="preserve">mandatory </w:t>
      </w:r>
      <w:r w:rsidR="005324BC" w:rsidRPr="003F0333">
        <w:rPr>
          <w:rFonts w:ascii="Times New Roman" w:hAnsi="Times New Roman" w:cs="Times New Roman"/>
          <w:lang w:val="en-GB"/>
        </w:rPr>
        <w:t>indicator listed in the point 29.</w:t>
      </w:r>
      <w:r w:rsidR="002B3C73" w:rsidRPr="003F0333">
        <w:rPr>
          <w:rFonts w:ascii="Times New Roman" w:hAnsi="Times New Roman" w:cs="Times New Roman"/>
          <w:lang w:val="en-GB"/>
        </w:rPr>
        <w:t>6</w:t>
      </w:r>
      <w:r w:rsidR="00906909" w:rsidRPr="003F0333">
        <w:rPr>
          <w:rFonts w:ascii="Times New Roman" w:hAnsi="Times New Roman" w:cs="Times New Roman"/>
          <w:lang w:val="en-GB"/>
        </w:rPr>
        <w:t>:</w:t>
      </w:r>
    </w:p>
    <w:tbl>
      <w:tblPr>
        <w:tblStyle w:val="TableGrid"/>
        <w:tblW w:w="9985" w:type="dxa"/>
        <w:tblLook w:val="04A0" w:firstRow="1" w:lastRow="0" w:firstColumn="1" w:lastColumn="0" w:noHBand="0" w:noVBand="1"/>
      </w:tblPr>
      <w:tblGrid>
        <w:gridCol w:w="9985"/>
      </w:tblGrid>
      <w:tr w:rsidR="00B13145" w:rsidRPr="00C56E9B" w14:paraId="07E391C9" w14:textId="77777777" w:rsidTr="00C56E9B">
        <w:tc>
          <w:tcPr>
            <w:tcW w:w="9985" w:type="dxa"/>
          </w:tcPr>
          <w:p w14:paraId="3C3CE9D6" w14:textId="77777777" w:rsidR="00B13145" w:rsidRPr="00C56E9B" w:rsidRDefault="00851D02" w:rsidP="00AE78C8">
            <w:pPr>
              <w:tabs>
                <w:tab w:val="left" w:pos="1134"/>
              </w:tabs>
              <w:ind w:firstLine="567"/>
              <w:jc w:val="both"/>
              <w:rPr>
                <w:rFonts w:ascii="Times New Roman" w:hAnsi="Times New Roman" w:cs="Times New Roman"/>
                <w:lang w:val="en-GB"/>
              </w:rPr>
            </w:pPr>
            <w:r>
              <w:rPr>
                <w:rFonts w:ascii="Times New Roman" w:hAnsi="Times New Roman" w:cs="Times New Roman"/>
                <w:b/>
                <w:sz w:val="20"/>
                <w:szCs w:val="20"/>
                <w:lang w:val="en-GB"/>
              </w:rPr>
              <w:t xml:space="preserve">Output </w:t>
            </w:r>
            <w:r w:rsidR="00B13145" w:rsidRPr="00C56E9B">
              <w:rPr>
                <w:rFonts w:ascii="Times New Roman" w:hAnsi="Times New Roman" w:cs="Times New Roman"/>
                <w:b/>
                <w:sz w:val="20"/>
                <w:szCs w:val="20"/>
                <w:lang w:val="en-GB"/>
              </w:rPr>
              <w:t>Indicator</w:t>
            </w:r>
          </w:p>
        </w:tc>
      </w:tr>
      <w:tr w:rsidR="00B13145" w:rsidRPr="00C56E9B" w14:paraId="35D0B11D" w14:textId="77777777" w:rsidTr="00C56E9B">
        <w:tc>
          <w:tcPr>
            <w:tcW w:w="9985" w:type="dxa"/>
          </w:tcPr>
          <w:p w14:paraId="405C73BB" w14:textId="77777777" w:rsidR="00B13145" w:rsidRPr="00064A74" w:rsidRDefault="00B13145" w:rsidP="0090439F">
            <w:pPr>
              <w:pStyle w:val="ListParagraph"/>
              <w:numPr>
                <w:ilvl w:val="1"/>
                <w:numId w:val="25"/>
              </w:numPr>
              <w:tabs>
                <w:tab w:val="left" w:pos="1134"/>
              </w:tabs>
              <w:ind w:left="602" w:hanging="567"/>
              <w:jc w:val="both"/>
              <w:rPr>
                <w:rFonts w:ascii="Times New Roman" w:hAnsi="Times New Roman" w:cs="Times New Roman"/>
                <w:lang w:val="en-GB"/>
              </w:rPr>
            </w:pPr>
            <w:r w:rsidRPr="00064A74">
              <w:rPr>
                <w:rFonts w:ascii="Times New Roman" w:hAnsi="Times New Roman" w:cs="Times New Roman"/>
                <w:lang w:val="en-GB"/>
              </w:rPr>
              <w:t xml:space="preserve">Number of activities or campaigns </w:t>
            </w:r>
            <w:r w:rsidR="00710A18" w:rsidRPr="00064A74">
              <w:rPr>
                <w:rFonts w:ascii="Times New Roman" w:hAnsi="Times New Roman" w:cs="Times New Roman"/>
                <w:lang w:val="en-GB"/>
              </w:rPr>
              <w:t xml:space="preserve">on </w:t>
            </w:r>
            <w:r w:rsidRPr="00064A74">
              <w:rPr>
                <w:rFonts w:ascii="Times New Roman" w:hAnsi="Times New Roman" w:cs="Times New Roman"/>
                <w:lang w:val="en-GB"/>
              </w:rPr>
              <w:t xml:space="preserve">the use of cultural resources </w:t>
            </w:r>
          </w:p>
        </w:tc>
      </w:tr>
      <w:tr w:rsidR="00B13145" w:rsidRPr="00C56E9B" w14:paraId="5F76C13F" w14:textId="77777777" w:rsidTr="00C56E9B">
        <w:tc>
          <w:tcPr>
            <w:tcW w:w="9985" w:type="dxa"/>
          </w:tcPr>
          <w:p w14:paraId="222779C2" w14:textId="77777777" w:rsidR="00B13145" w:rsidRPr="00064A74" w:rsidRDefault="00B13145" w:rsidP="0090439F">
            <w:pPr>
              <w:pStyle w:val="ListParagraph"/>
              <w:numPr>
                <w:ilvl w:val="1"/>
                <w:numId w:val="25"/>
              </w:numPr>
              <w:tabs>
                <w:tab w:val="left" w:pos="1134"/>
              </w:tabs>
              <w:ind w:left="602" w:hanging="567"/>
              <w:jc w:val="both"/>
              <w:rPr>
                <w:rFonts w:ascii="Times New Roman" w:hAnsi="Times New Roman" w:cs="Times New Roman"/>
                <w:lang w:val="en-GB"/>
              </w:rPr>
            </w:pPr>
            <w:r w:rsidRPr="00064A74">
              <w:rPr>
                <w:rFonts w:ascii="Times New Roman" w:hAnsi="Times New Roman" w:cs="Times New Roman"/>
                <w:lang w:val="en-GB"/>
              </w:rPr>
              <w:t>Number of marketing strategies</w:t>
            </w:r>
            <w:r w:rsidR="006173BC" w:rsidRPr="00064A74">
              <w:rPr>
                <w:rFonts w:ascii="Times New Roman" w:hAnsi="Times New Roman" w:cs="Times New Roman"/>
                <w:lang w:val="en-GB"/>
              </w:rPr>
              <w:t xml:space="preserve"> developed</w:t>
            </w:r>
          </w:p>
        </w:tc>
      </w:tr>
      <w:tr w:rsidR="00B13145" w:rsidRPr="00C56E9B" w14:paraId="613A3944" w14:textId="77777777" w:rsidTr="00C56E9B">
        <w:tc>
          <w:tcPr>
            <w:tcW w:w="9985" w:type="dxa"/>
          </w:tcPr>
          <w:p w14:paraId="69E06972" w14:textId="77777777" w:rsidR="00B13145" w:rsidRPr="00064A74" w:rsidRDefault="00B13145" w:rsidP="0090439F">
            <w:pPr>
              <w:pStyle w:val="ListParagraph"/>
              <w:numPr>
                <w:ilvl w:val="1"/>
                <w:numId w:val="25"/>
              </w:numPr>
              <w:tabs>
                <w:tab w:val="left" w:pos="1134"/>
              </w:tabs>
              <w:ind w:left="602" w:hanging="567"/>
              <w:jc w:val="both"/>
              <w:rPr>
                <w:rFonts w:ascii="Times New Roman" w:hAnsi="Times New Roman" w:cs="Times New Roman"/>
                <w:lang w:val="en-GB"/>
              </w:rPr>
            </w:pPr>
            <w:r w:rsidRPr="00064A74">
              <w:rPr>
                <w:rFonts w:ascii="Times New Roman" w:hAnsi="Times New Roman" w:cs="Times New Roman"/>
                <w:lang w:val="en-GB"/>
              </w:rPr>
              <w:t>Number of new services</w:t>
            </w:r>
            <w:r w:rsidR="006173BC" w:rsidRPr="00064A74">
              <w:rPr>
                <w:rFonts w:ascii="Times New Roman" w:hAnsi="Times New Roman" w:cs="Times New Roman"/>
                <w:lang w:val="en-GB"/>
              </w:rPr>
              <w:t xml:space="preserve"> created</w:t>
            </w:r>
          </w:p>
        </w:tc>
      </w:tr>
      <w:tr w:rsidR="00B13145" w:rsidRPr="00C56E9B" w14:paraId="3AC1C6E6" w14:textId="77777777" w:rsidTr="00C56E9B">
        <w:tc>
          <w:tcPr>
            <w:tcW w:w="9985" w:type="dxa"/>
          </w:tcPr>
          <w:p w14:paraId="11B3D367" w14:textId="77777777" w:rsidR="00B13145" w:rsidRPr="00064A74" w:rsidRDefault="00B13145" w:rsidP="006B1CCB">
            <w:pPr>
              <w:pStyle w:val="ListParagraph"/>
              <w:numPr>
                <w:ilvl w:val="1"/>
                <w:numId w:val="25"/>
              </w:numPr>
              <w:tabs>
                <w:tab w:val="left" w:pos="1134"/>
              </w:tabs>
              <w:ind w:left="602" w:hanging="567"/>
              <w:jc w:val="both"/>
              <w:rPr>
                <w:rFonts w:ascii="Times New Roman" w:hAnsi="Times New Roman" w:cs="Times New Roman"/>
                <w:lang w:val="en-GB"/>
              </w:rPr>
            </w:pPr>
            <w:r w:rsidRPr="00064A74">
              <w:rPr>
                <w:rFonts w:ascii="Times New Roman" w:hAnsi="Times New Roman" w:cs="Times New Roman"/>
                <w:lang w:val="en-GB"/>
              </w:rPr>
              <w:t xml:space="preserve">Number of local stakeholders </w:t>
            </w:r>
            <w:r w:rsidR="006B1CCB" w:rsidRPr="00064A74">
              <w:rPr>
                <w:rFonts w:ascii="Times New Roman" w:hAnsi="Times New Roman" w:cs="Times New Roman"/>
                <w:lang w:val="en-GB"/>
              </w:rPr>
              <w:t xml:space="preserve">involved </w:t>
            </w:r>
            <w:r w:rsidRPr="00064A74">
              <w:rPr>
                <w:rFonts w:ascii="Times New Roman" w:hAnsi="Times New Roman" w:cs="Times New Roman"/>
                <w:lang w:val="en-GB"/>
              </w:rPr>
              <w:t>in entrepreneur</w:t>
            </w:r>
            <w:r w:rsidR="00714629" w:rsidRPr="00064A74">
              <w:rPr>
                <w:rFonts w:ascii="Times New Roman" w:hAnsi="Times New Roman" w:cs="Times New Roman"/>
                <w:lang w:val="en-GB"/>
              </w:rPr>
              <w:t>ial</w:t>
            </w:r>
            <w:r w:rsidRPr="00064A74">
              <w:rPr>
                <w:rFonts w:ascii="Times New Roman" w:hAnsi="Times New Roman" w:cs="Times New Roman"/>
                <w:lang w:val="en-GB"/>
              </w:rPr>
              <w:t xml:space="preserve"> activities</w:t>
            </w:r>
          </w:p>
        </w:tc>
      </w:tr>
      <w:tr w:rsidR="005324BC" w:rsidRPr="00C56E9B" w14:paraId="69E4970C" w14:textId="77777777" w:rsidTr="00C56E9B">
        <w:tc>
          <w:tcPr>
            <w:tcW w:w="9985" w:type="dxa"/>
          </w:tcPr>
          <w:p w14:paraId="36F82D0A" w14:textId="77777777" w:rsidR="005324BC" w:rsidRPr="00064A74" w:rsidRDefault="006B1CCB" w:rsidP="005324BC">
            <w:pPr>
              <w:pStyle w:val="ListParagraph"/>
              <w:numPr>
                <w:ilvl w:val="1"/>
                <w:numId w:val="25"/>
              </w:numPr>
              <w:tabs>
                <w:tab w:val="left" w:pos="1134"/>
              </w:tabs>
              <w:ind w:left="602" w:hanging="567"/>
              <w:jc w:val="both"/>
              <w:rPr>
                <w:rFonts w:ascii="Times New Roman" w:hAnsi="Times New Roman" w:cs="Times New Roman"/>
                <w:lang w:val="en-GB"/>
              </w:rPr>
            </w:pPr>
            <w:r w:rsidRPr="00064A74">
              <w:rPr>
                <w:rFonts w:ascii="Times New Roman" w:hAnsi="Times New Roman" w:cs="Times New Roman"/>
                <w:lang w:val="en-GB"/>
              </w:rPr>
              <w:t xml:space="preserve">Number of projects using creative </w:t>
            </w:r>
            <w:proofErr w:type="spellStart"/>
            <w:r w:rsidRPr="00064A74">
              <w:rPr>
                <w:rFonts w:ascii="Times New Roman" w:hAnsi="Times New Roman" w:cs="Times New Roman"/>
                <w:lang w:val="en-GB"/>
              </w:rPr>
              <w:t>placemaking</w:t>
            </w:r>
            <w:proofErr w:type="spellEnd"/>
            <w:r w:rsidRPr="00064A74">
              <w:rPr>
                <w:rFonts w:ascii="Times New Roman" w:hAnsi="Times New Roman" w:cs="Times New Roman"/>
                <w:lang w:val="en-GB"/>
              </w:rPr>
              <w:t xml:space="preserve"> approach</w:t>
            </w:r>
          </w:p>
        </w:tc>
      </w:tr>
      <w:tr w:rsidR="006B1CCB" w:rsidRPr="00C56E9B" w14:paraId="2EC39EE5" w14:textId="77777777" w:rsidTr="00C56E9B">
        <w:tc>
          <w:tcPr>
            <w:tcW w:w="9985" w:type="dxa"/>
          </w:tcPr>
          <w:p w14:paraId="01838CF7" w14:textId="77777777" w:rsidR="006B1CCB" w:rsidRPr="00064A74" w:rsidRDefault="006B1CCB" w:rsidP="005324BC">
            <w:pPr>
              <w:pStyle w:val="ListParagraph"/>
              <w:numPr>
                <w:ilvl w:val="1"/>
                <w:numId w:val="25"/>
              </w:numPr>
              <w:tabs>
                <w:tab w:val="left" w:pos="1134"/>
              </w:tabs>
              <w:ind w:left="602" w:hanging="567"/>
              <w:jc w:val="both"/>
              <w:rPr>
                <w:rFonts w:ascii="Times New Roman" w:hAnsi="Times New Roman" w:cs="Times New Roman"/>
                <w:lang w:val="en-GB"/>
              </w:rPr>
            </w:pPr>
            <w:r w:rsidRPr="00064A74">
              <w:rPr>
                <w:rFonts w:ascii="Times New Roman" w:hAnsi="Times New Roman" w:cs="Times New Roman"/>
                <w:lang w:val="en-GB"/>
              </w:rPr>
              <w:t>Number of people trained in cultural entrepreneurship (mandatory)</w:t>
            </w:r>
          </w:p>
        </w:tc>
      </w:tr>
      <w:tr w:rsidR="00C06DA8" w:rsidRPr="00C56E9B" w14:paraId="054224D5" w14:textId="77777777" w:rsidTr="00C56E9B">
        <w:tc>
          <w:tcPr>
            <w:tcW w:w="9985" w:type="dxa"/>
          </w:tcPr>
          <w:p w14:paraId="3E98C173" w14:textId="1B95DD53" w:rsidR="00C06DA8" w:rsidRPr="00064A74" w:rsidRDefault="00C06DA8" w:rsidP="005324BC">
            <w:pPr>
              <w:pStyle w:val="ListParagraph"/>
              <w:numPr>
                <w:ilvl w:val="1"/>
                <w:numId w:val="25"/>
              </w:numPr>
              <w:tabs>
                <w:tab w:val="left" w:pos="1134"/>
              </w:tabs>
              <w:ind w:left="602" w:hanging="567"/>
              <w:jc w:val="both"/>
              <w:rPr>
                <w:rFonts w:ascii="Times New Roman" w:hAnsi="Times New Roman" w:cs="Times New Roman"/>
                <w:lang w:val="en-GB"/>
              </w:rPr>
            </w:pPr>
            <w:r w:rsidRPr="009F218F">
              <w:rPr>
                <w:rFonts w:ascii="Times New Roman" w:hAnsi="Times New Roman" w:cs="Times New Roman"/>
                <w:lang w:val="en-GB"/>
              </w:rPr>
              <w:t>Share of projects implemented by local communities</w:t>
            </w:r>
          </w:p>
        </w:tc>
      </w:tr>
    </w:tbl>
    <w:p w14:paraId="21B395C1" w14:textId="77777777" w:rsidR="005239FB" w:rsidRPr="00C56E9B" w:rsidRDefault="005239FB" w:rsidP="00AE78C8">
      <w:pPr>
        <w:tabs>
          <w:tab w:val="left" w:pos="1134"/>
        </w:tabs>
        <w:ind w:firstLine="567"/>
        <w:jc w:val="both"/>
        <w:rPr>
          <w:rFonts w:ascii="Times New Roman" w:hAnsi="Times New Roman" w:cs="Times New Roman"/>
          <w:lang w:val="en-GB"/>
        </w:rPr>
      </w:pPr>
    </w:p>
    <w:bookmarkEnd w:id="15"/>
    <w:p w14:paraId="0184D4F0" w14:textId="6E97DFA1" w:rsidR="00906909" w:rsidRPr="0026381D" w:rsidRDefault="002D14BD" w:rsidP="0026381D">
      <w:pPr>
        <w:pStyle w:val="ListParagraph"/>
        <w:numPr>
          <w:ilvl w:val="0"/>
          <w:numId w:val="25"/>
        </w:numPr>
        <w:tabs>
          <w:tab w:val="left" w:pos="1134"/>
        </w:tabs>
        <w:jc w:val="both"/>
        <w:rPr>
          <w:rFonts w:ascii="Times New Roman" w:hAnsi="Times New Roman" w:cs="Times New Roman"/>
          <w:lang w:val="en-GB"/>
        </w:rPr>
      </w:pPr>
      <w:r w:rsidRPr="0026381D">
        <w:rPr>
          <w:rFonts w:ascii="Times New Roman" w:hAnsi="Times New Roman" w:cs="Times New Roman"/>
          <w:lang w:val="en-GB"/>
        </w:rPr>
        <w:t>All the financed projects shall contribute to the pursuit of the following Programme</w:t>
      </w:r>
      <w:r w:rsidR="00B20B40" w:rsidRPr="0026381D">
        <w:rPr>
          <w:rFonts w:ascii="Times New Roman" w:hAnsi="Times New Roman" w:cs="Times New Roman"/>
          <w:lang w:val="en-GB"/>
        </w:rPr>
        <w:t xml:space="preserve"> outcome</w:t>
      </w:r>
      <w:r w:rsidRPr="0026381D">
        <w:rPr>
          <w:rFonts w:ascii="Times New Roman" w:hAnsi="Times New Roman" w:cs="Times New Roman"/>
          <w:lang w:val="en-GB"/>
        </w:rPr>
        <w:t xml:space="preserve"> </w:t>
      </w:r>
      <w:r w:rsidR="00B20B40" w:rsidRPr="0026381D">
        <w:rPr>
          <w:rFonts w:ascii="Times New Roman" w:hAnsi="Times New Roman" w:cs="Times New Roman"/>
          <w:lang w:val="en-GB"/>
        </w:rPr>
        <w:t>indicators</w:t>
      </w:r>
      <w:r w:rsidR="00906909" w:rsidRPr="0026381D">
        <w:rPr>
          <w:rFonts w:ascii="Times New Roman" w:hAnsi="Times New Roman" w:cs="Times New Roman"/>
          <w:lang w:val="en-GB"/>
        </w:rPr>
        <w:t>:</w:t>
      </w:r>
    </w:p>
    <w:tbl>
      <w:tblPr>
        <w:tblStyle w:val="TableGrid"/>
        <w:tblW w:w="10075" w:type="dxa"/>
        <w:tblLook w:val="04A0" w:firstRow="1" w:lastRow="0" w:firstColumn="1" w:lastColumn="0" w:noHBand="0" w:noVBand="1"/>
      </w:tblPr>
      <w:tblGrid>
        <w:gridCol w:w="10075"/>
      </w:tblGrid>
      <w:tr w:rsidR="00B13145" w:rsidRPr="00C56E9B" w14:paraId="20958BC0" w14:textId="77777777" w:rsidTr="0090439F">
        <w:tc>
          <w:tcPr>
            <w:tcW w:w="10075" w:type="dxa"/>
          </w:tcPr>
          <w:p w14:paraId="5FE99F6A" w14:textId="77777777" w:rsidR="00B13145" w:rsidRPr="00C56E9B" w:rsidRDefault="006B1CCB" w:rsidP="00AE78C8">
            <w:pPr>
              <w:tabs>
                <w:tab w:val="left" w:pos="1134"/>
              </w:tabs>
              <w:ind w:firstLine="567"/>
              <w:jc w:val="both"/>
              <w:rPr>
                <w:rFonts w:ascii="Times New Roman" w:hAnsi="Times New Roman" w:cs="Times New Roman"/>
                <w:lang w:val="en-GB"/>
              </w:rPr>
            </w:pPr>
            <w:r>
              <w:rPr>
                <w:rFonts w:ascii="Times New Roman" w:hAnsi="Times New Roman" w:cs="Times New Roman"/>
                <w:b/>
                <w:sz w:val="20"/>
                <w:szCs w:val="20"/>
                <w:lang w:val="en-GB"/>
              </w:rPr>
              <w:t xml:space="preserve">Outcome </w:t>
            </w:r>
            <w:r w:rsidR="00B13145" w:rsidRPr="00C56E9B">
              <w:rPr>
                <w:rFonts w:ascii="Times New Roman" w:hAnsi="Times New Roman" w:cs="Times New Roman"/>
                <w:b/>
                <w:sz w:val="20"/>
                <w:szCs w:val="20"/>
                <w:lang w:val="en-GB"/>
              </w:rPr>
              <w:t>Indicator</w:t>
            </w:r>
          </w:p>
        </w:tc>
      </w:tr>
      <w:tr w:rsidR="00B13145" w:rsidRPr="00C56E9B" w14:paraId="56DFEFCE" w14:textId="77777777" w:rsidTr="0090439F">
        <w:tc>
          <w:tcPr>
            <w:tcW w:w="10075" w:type="dxa"/>
          </w:tcPr>
          <w:p w14:paraId="241F111B" w14:textId="77777777" w:rsidR="00B13145" w:rsidRPr="0090439F" w:rsidRDefault="00B13145" w:rsidP="0090439F">
            <w:pPr>
              <w:pStyle w:val="ListParagraph"/>
              <w:numPr>
                <w:ilvl w:val="1"/>
                <w:numId w:val="25"/>
              </w:numPr>
              <w:tabs>
                <w:tab w:val="left" w:pos="1134"/>
              </w:tabs>
              <w:ind w:left="602" w:hanging="567"/>
              <w:jc w:val="both"/>
              <w:rPr>
                <w:rFonts w:ascii="Times New Roman" w:hAnsi="Times New Roman" w:cs="Times New Roman"/>
                <w:lang w:val="en-GB"/>
              </w:rPr>
            </w:pPr>
            <w:r w:rsidRPr="0090439F">
              <w:rPr>
                <w:rFonts w:ascii="Times New Roman" w:hAnsi="Times New Roman" w:cs="Times New Roman"/>
                <w:lang w:val="en-GB"/>
              </w:rPr>
              <w:t>Annual revenue</w:t>
            </w:r>
            <w:r w:rsidR="00D1526C">
              <w:rPr>
                <w:rFonts w:ascii="Times New Roman" w:hAnsi="Times New Roman" w:cs="Times New Roman"/>
                <w:lang w:val="en-GB"/>
              </w:rPr>
              <w:t>s</w:t>
            </w:r>
            <w:r w:rsidRPr="0090439F">
              <w:rPr>
                <w:rFonts w:ascii="Times New Roman" w:hAnsi="Times New Roman" w:cs="Times New Roman"/>
                <w:lang w:val="en-GB"/>
              </w:rPr>
              <w:t xml:space="preserve"> </w:t>
            </w:r>
            <w:r w:rsidR="00D1526C">
              <w:rPr>
                <w:rFonts w:ascii="Times New Roman" w:hAnsi="Times New Roman" w:cs="Times New Roman"/>
                <w:lang w:val="en-GB"/>
              </w:rPr>
              <w:t>generated by</w:t>
            </w:r>
            <w:r w:rsidRPr="0090439F">
              <w:rPr>
                <w:rFonts w:ascii="Times New Roman" w:hAnsi="Times New Roman" w:cs="Times New Roman"/>
                <w:lang w:val="en-GB"/>
              </w:rPr>
              <w:t xml:space="preserve"> activities</w:t>
            </w:r>
            <w:r w:rsidR="00D1526C">
              <w:rPr>
                <w:rFonts w:ascii="Times New Roman" w:hAnsi="Times New Roman" w:cs="Times New Roman"/>
                <w:lang w:val="en-GB"/>
              </w:rPr>
              <w:t xml:space="preserve"> of the </w:t>
            </w:r>
            <w:r w:rsidRPr="0090439F">
              <w:rPr>
                <w:rFonts w:ascii="Times New Roman" w:hAnsi="Times New Roman" w:cs="Times New Roman"/>
                <w:lang w:val="en-GB"/>
              </w:rPr>
              <w:t>project</w:t>
            </w:r>
            <w:r w:rsidR="00D1526C">
              <w:rPr>
                <w:rFonts w:ascii="Times New Roman" w:hAnsi="Times New Roman" w:cs="Times New Roman"/>
                <w:lang w:val="en-GB"/>
              </w:rPr>
              <w:t>s</w:t>
            </w:r>
          </w:p>
        </w:tc>
      </w:tr>
      <w:tr w:rsidR="00B13145" w:rsidRPr="00C56E9B" w14:paraId="625D1FA3" w14:textId="77777777" w:rsidTr="0090439F">
        <w:tc>
          <w:tcPr>
            <w:tcW w:w="10075" w:type="dxa"/>
          </w:tcPr>
          <w:p w14:paraId="40539A8E" w14:textId="77777777" w:rsidR="00B13145" w:rsidRPr="0090439F" w:rsidRDefault="00B13145" w:rsidP="0090439F">
            <w:pPr>
              <w:pStyle w:val="ListParagraph"/>
              <w:numPr>
                <w:ilvl w:val="1"/>
                <w:numId w:val="25"/>
              </w:numPr>
              <w:tabs>
                <w:tab w:val="left" w:pos="1134"/>
              </w:tabs>
              <w:ind w:left="602" w:hanging="567"/>
              <w:jc w:val="both"/>
              <w:rPr>
                <w:rFonts w:ascii="Times New Roman" w:hAnsi="Times New Roman" w:cs="Times New Roman"/>
                <w:lang w:val="en-GB"/>
              </w:rPr>
            </w:pPr>
            <w:r w:rsidRPr="0090439F">
              <w:rPr>
                <w:rFonts w:ascii="Times New Roman" w:hAnsi="Times New Roman" w:cs="Times New Roman"/>
                <w:lang w:val="en-GB"/>
              </w:rPr>
              <w:t xml:space="preserve">Share of </w:t>
            </w:r>
            <w:r w:rsidR="00D1526C">
              <w:rPr>
                <w:rFonts w:ascii="Times New Roman" w:hAnsi="Times New Roman" w:cs="Times New Roman"/>
                <w:lang w:val="en-GB"/>
              </w:rPr>
              <w:t xml:space="preserve">trained people </w:t>
            </w:r>
            <w:r w:rsidRPr="0090439F">
              <w:rPr>
                <w:rFonts w:ascii="Times New Roman" w:hAnsi="Times New Roman" w:cs="Times New Roman"/>
                <w:lang w:val="en-GB"/>
              </w:rPr>
              <w:t>report</w:t>
            </w:r>
            <w:r w:rsidR="00D1526C">
              <w:rPr>
                <w:rFonts w:ascii="Times New Roman" w:hAnsi="Times New Roman" w:cs="Times New Roman"/>
                <w:lang w:val="en-GB"/>
              </w:rPr>
              <w:t>ing</w:t>
            </w:r>
            <w:r w:rsidRPr="0090439F">
              <w:rPr>
                <w:rFonts w:ascii="Times New Roman" w:hAnsi="Times New Roman" w:cs="Times New Roman"/>
                <w:lang w:val="en-GB"/>
              </w:rPr>
              <w:t xml:space="preserve"> </w:t>
            </w:r>
            <w:r w:rsidR="00D1526C">
              <w:rPr>
                <w:rFonts w:ascii="Times New Roman" w:hAnsi="Times New Roman" w:cs="Times New Roman"/>
                <w:lang w:val="en-GB"/>
              </w:rPr>
              <w:t xml:space="preserve">enhanced capacity in </w:t>
            </w:r>
            <w:r w:rsidRPr="0090439F">
              <w:rPr>
                <w:rFonts w:ascii="Times New Roman" w:hAnsi="Times New Roman" w:cs="Times New Roman"/>
                <w:lang w:val="en-GB"/>
              </w:rPr>
              <w:t xml:space="preserve">cultural entrepreneurship </w:t>
            </w:r>
          </w:p>
        </w:tc>
      </w:tr>
    </w:tbl>
    <w:p w14:paraId="29939931" w14:textId="77777777" w:rsidR="00E6070F" w:rsidRPr="00C56E9B" w:rsidRDefault="00E6070F" w:rsidP="00AE78C8">
      <w:pPr>
        <w:tabs>
          <w:tab w:val="left" w:pos="1134"/>
        </w:tabs>
        <w:spacing w:after="0" w:line="240" w:lineRule="auto"/>
        <w:ind w:firstLine="567"/>
        <w:jc w:val="both"/>
        <w:rPr>
          <w:rFonts w:ascii="Times New Roman" w:hAnsi="Times New Roman" w:cs="Times New Roman"/>
          <w:lang w:val="en-GB"/>
        </w:rPr>
      </w:pPr>
      <w:bookmarkStart w:id="16" w:name="_Hlk17210438"/>
    </w:p>
    <w:bookmarkEnd w:id="14"/>
    <w:p w14:paraId="1E68B2A3" w14:textId="6B00A3B8" w:rsidR="004F6E8E" w:rsidRPr="0026381D" w:rsidRDefault="00197969" w:rsidP="0026381D">
      <w:pPr>
        <w:pStyle w:val="ListParagraph"/>
        <w:numPr>
          <w:ilvl w:val="0"/>
          <w:numId w:val="25"/>
        </w:numPr>
        <w:tabs>
          <w:tab w:val="left" w:pos="1134"/>
        </w:tabs>
        <w:spacing w:after="0" w:line="240" w:lineRule="auto"/>
        <w:jc w:val="both"/>
        <w:rPr>
          <w:rFonts w:ascii="Times New Roman" w:hAnsi="Times New Roman" w:cs="Times New Roman"/>
          <w:lang w:val="en-GB"/>
        </w:rPr>
      </w:pPr>
      <w:r>
        <w:rPr>
          <w:rFonts w:ascii="Times New Roman" w:hAnsi="Times New Roman" w:cs="Times New Roman"/>
          <w:lang w:val="en-GB"/>
        </w:rPr>
        <w:t xml:space="preserve">If the project involves a </w:t>
      </w:r>
      <w:r w:rsidRPr="00575BB7">
        <w:rPr>
          <w:rFonts w:ascii="Times New Roman" w:hAnsi="Times New Roman" w:cs="Times New Roman"/>
          <w:i/>
          <w:iCs/>
          <w:lang w:val="en-GB"/>
        </w:rPr>
        <w:t xml:space="preserve">bilateral </w:t>
      </w:r>
      <w:r>
        <w:rPr>
          <w:rFonts w:ascii="Times New Roman" w:hAnsi="Times New Roman" w:cs="Times New Roman"/>
          <w:lang w:val="en-GB"/>
        </w:rPr>
        <w:t>component (i.e. a partnership with a Donor State organisation),</w:t>
      </w:r>
      <w:r w:rsidR="003F0DD1" w:rsidRPr="0026381D">
        <w:rPr>
          <w:rFonts w:ascii="Times New Roman" w:hAnsi="Times New Roman" w:cs="Times New Roman"/>
          <w:lang w:val="en-GB"/>
        </w:rPr>
        <w:t xml:space="preserve"> the Applicants shall seek to contribute to</w:t>
      </w:r>
      <w:r w:rsidR="00575BB7">
        <w:rPr>
          <w:rFonts w:ascii="Times New Roman" w:hAnsi="Times New Roman" w:cs="Times New Roman"/>
          <w:lang w:val="en-GB"/>
        </w:rPr>
        <w:t>, and monitor for,</w:t>
      </w:r>
      <w:r w:rsidR="003F0DD1" w:rsidRPr="0026381D">
        <w:rPr>
          <w:rFonts w:ascii="Times New Roman" w:hAnsi="Times New Roman" w:cs="Times New Roman"/>
          <w:lang w:val="en-GB"/>
        </w:rPr>
        <w:t xml:space="preserve"> the indicators </w:t>
      </w:r>
      <w:r w:rsidR="00F77F46">
        <w:rPr>
          <w:rFonts w:ascii="Times New Roman" w:hAnsi="Times New Roman" w:cs="Times New Roman"/>
          <w:lang w:val="en-GB"/>
        </w:rPr>
        <w:t>listed below</w:t>
      </w:r>
      <w:r w:rsidR="004F6E8E" w:rsidRPr="0026381D">
        <w:rPr>
          <w:rFonts w:ascii="Times New Roman" w:hAnsi="Times New Roman" w:cs="Times New Roman"/>
          <w:lang w:val="en-GB"/>
        </w:rPr>
        <w:t>:</w:t>
      </w:r>
    </w:p>
    <w:p w14:paraId="3199D5C8" w14:textId="77777777" w:rsidR="005239FB" w:rsidRPr="00C56E9B" w:rsidRDefault="005239FB" w:rsidP="00AE78C8">
      <w:pPr>
        <w:tabs>
          <w:tab w:val="left" w:pos="1134"/>
        </w:tabs>
        <w:spacing w:after="0" w:line="240" w:lineRule="auto"/>
        <w:ind w:firstLine="567"/>
        <w:jc w:val="both"/>
        <w:rPr>
          <w:rFonts w:ascii="Times New Roman" w:hAnsi="Times New Roman" w:cs="Times New Roman"/>
          <w:lang w:val="en-GB"/>
        </w:rPr>
      </w:pPr>
    </w:p>
    <w:tbl>
      <w:tblPr>
        <w:tblStyle w:val="TableGrid"/>
        <w:tblW w:w="9990" w:type="dxa"/>
        <w:tblInd w:w="-5" w:type="dxa"/>
        <w:tblLook w:val="04A0" w:firstRow="1" w:lastRow="0" w:firstColumn="1" w:lastColumn="0" w:noHBand="0" w:noVBand="1"/>
      </w:tblPr>
      <w:tblGrid>
        <w:gridCol w:w="9990"/>
      </w:tblGrid>
      <w:tr w:rsidR="00B13145" w:rsidRPr="00C56E9B" w14:paraId="41FD96AA" w14:textId="77777777" w:rsidTr="00C56E9B">
        <w:tc>
          <w:tcPr>
            <w:tcW w:w="9990" w:type="dxa"/>
          </w:tcPr>
          <w:p w14:paraId="75AB26D4" w14:textId="77777777" w:rsidR="00B13145" w:rsidRPr="00C56E9B" w:rsidRDefault="00B13145" w:rsidP="00AE78C8">
            <w:pPr>
              <w:tabs>
                <w:tab w:val="left" w:pos="1134"/>
              </w:tabs>
              <w:ind w:firstLine="567"/>
              <w:jc w:val="both"/>
              <w:rPr>
                <w:rFonts w:ascii="Times New Roman" w:hAnsi="Times New Roman" w:cs="Times New Roman"/>
                <w:b/>
                <w:sz w:val="20"/>
                <w:szCs w:val="20"/>
                <w:lang w:val="en-GB"/>
              </w:rPr>
            </w:pPr>
            <w:r w:rsidRPr="00C56E9B">
              <w:rPr>
                <w:rFonts w:ascii="Times New Roman" w:hAnsi="Times New Roman" w:cs="Times New Roman"/>
                <w:b/>
                <w:sz w:val="20"/>
                <w:szCs w:val="20"/>
                <w:lang w:val="en-GB"/>
              </w:rPr>
              <w:t>Indicator</w:t>
            </w:r>
          </w:p>
        </w:tc>
      </w:tr>
      <w:tr w:rsidR="00B13145" w:rsidRPr="00C56E9B" w14:paraId="1B0F62B0" w14:textId="77777777" w:rsidTr="00C56E9B">
        <w:tc>
          <w:tcPr>
            <w:tcW w:w="9990" w:type="dxa"/>
          </w:tcPr>
          <w:p w14:paraId="3889D724" w14:textId="77777777" w:rsidR="00B13145" w:rsidRPr="0090439F" w:rsidRDefault="00B13145" w:rsidP="0090439F">
            <w:pPr>
              <w:pStyle w:val="ListParagraph"/>
              <w:numPr>
                <w:ilvl w:val="1"/>
                <w:numId w:val="25"/>
              </w:numPr>
              <w:tabs>
                <w:tab w:val="left" w:pos="1134"/>
              </w:tabs>
              <w:ind w:left="602" w:hanging="567"/>
              <w:jc w:val="both"/>
              <w:rPr>
                <w:rFonts w:ascii="Times New Roman" w:hAnsi="Times New Roman" w:cs="Times New Roman"/>
                <w:lang w:val="en-GB"/>
              </w:rPr>
            </w:pPr>
            <w:r w:rsidRPr="0090439F">
              <w:rPr>
                <w:rFonts w:ascii="Times New Roman" w:hAnsi="Times New Roman" w:cs="Times New Roman"/>
                <w:lang w:val="en-GB"/>
              </w:rPr>
              <w:t>Number of joint cultural activities</w:t>
            </w:r>
            <w:r w:rsidR="000F373E">
              <w:rPr>
                <w:rFonts w:ascii="Times New Roman" w:hAnsi="Times New Roman" w:cs="Times New Roman"/>
                <w:lang w:val="en-GB"/>
              </w:rPr>
              <w:t xml:space="preserve"> </w:t>
            </w:r>
            <w:r w:rsidR="000F373E" w:rsidRPr="0090439F">
              <w:rPr>
                <w:rFonts w:ascii="Times New Roman" w:hAnsi="Times New Roman" w:cs="Times New Roman"/>
                <w:lang w:val="en-GB"/>
              </w:rPr>
              <w:t>implemented</w:t>
            </w:r>
          </w:p>
        </w:tc>
      </w:tr>
      <w:tr w:rsidR="00B13145" w:rsidRPr="00C56E9B" w14:paraId="7DC80A97" w14:textId="77777777" w:rsidTr="00C56E9B">
        <w:tc>
          <w:tcPr>
            <w:tcW w:w="9990" w:type="dxa"/>
          </w:tcPr>
          <w:p w14:paraId="3849AEEA" w14:textId="77777777" w:rsidR="00B13145" w:rsidRPr="0090439F" w:rsidRDefault="00B13145" w:rsidP="006B1CCB">
            <w:pPr>
              <w:pStyle w:val="ListParagraph"/>
              <w:numPr>
                <w:ilvl w:val="1"/>
                <w:numId w:val="25"/>
              </w:numPr>
              <w:tabs>
                <w:tab w:val="left" w:pos="1134"/>
              </w:tabs>
              <w:ind w:left="602" w:hanging="567"/>
              <w:jc w:val="both"/>
              <w:rPr>
                <w:rFonts w:ascii="Times New Roman" w:hAnsi="Times New Roman" w:cs="Times New Roman"/>
                <w:lang w:val="en-GB"/>
              </w:rPr>
            </w:pPr>
            <w:r w:rsidRPr="0090439F">
              <w:rPr>
                <w:rFonts w:ascii="Times New Roman" w:hAnsi="Times New Roman" w:cs="Times New Roman"/>
                <w:lang w:val="en-GB"/>
              </w:rPr>
              <w:t xml:space="preserve">Number of </w:t>
            </w:r>
            <w:r w:rsidR="006B1CCB">
              <w:rPr>
                <w:rFonts w:ascii="Times New Roman" w:hAnsi="Times New Roman" w:cs="Times New Roman"/>
                <w:lang w:val="en-GB"/>
              </w:rPr>
              <w:t>staff</w:t>
            </w:r>
            <w:r w:rsidR="006B1CCB" w:rsidRPr="0090439F">
              <w:rPr>
                <w:rFonts w:ascii="Times New Roman" w:hAnsi="Times New Roman" w:cs="Times New Roman"/>
                <w:lang w:val="en-GB"/>
              </w:rPr>
              <w:t xml:space="preserve"> </w:t>
            </w:r>
            <w:r w:rsidRPr="0090439F">
              <w:rPr>
                <w:rFonts w:ascii="Times New Roman" w:hAnsi="Times New Roman" w:cs="Times New Roman"/>
                <w:lang w:val="en-GB"/>
              </w:rPr>
              <w:t>from Donor States taking part in exchange</w:t>
            </w:r>
            <w:r w:rsidR="0026373F">
              <w:rPr>
                <w:rFonts w:ascii="Times New Roman" w:hAnsi="Times New Roman" w:cs="Times New Roman"/>
                <w:lang w:val="en-GB"/>
              </w:rPr>
              <w:t>s</w:t>
            </w:r>
            <w:r w:rsidRPr="0090439F">
              <w:rPr>
                <w:rFonts w:ascii="Times New Roman" w:hAnsi="Times New Roman" w:cs="Times New Roman"/>
                <w:lang w:val="en-GB"/>
              </w:rPr>
              <w:t xml:space="preserve"> (broken down by gender and the Donor State)</w:t>
            </w:r>
          </w:p>
        </w:tc>
      </w:tr>
      <w:tr w:rsidR="00B13145" w:rsidRPr="00C56E9B" w14:paraId="276CB2CD" w14:textId="77777777" w:rsidTr="00C56E9B">
        <w:tc>
          <w:tcPr>
            <w:tcW w:w="9990" w:type="dxa"/>
          </w:tcPr>
          <w:p w14:paraId="7E4B3CE9" w14:textId="6A50AFA4" w:rsidR="00B13145" w:rsidRPr="0090439F" w:rsidRDefault="00B13145" w:rsidP="00724B4D">
            <w:pPr>
              <w:pStyle w:val="ListParagraph"/>
              <w:numPr>
                <w:ilvl w:val="1"/>
                <w:numId w:val="25"/>
              </w:numPr>
              <w:tabs>
                <w:tab w:val="left" w:pos="1134"/>
              </w:tabs>
              <w:ind w:left="602" w:hanging="567"/>
              <w:jc w:val="both"/>
              <w:rPr>
                <w:rFonts w:ascii="Times New Roman" w:hAnsi="Times New Roman" w:cs="Times New Roman"/>
                <w:lang w:val="en-GB"/>
              </w:rPr>
            </w:pPr>
            <w:r w:rsidRPr="0090439F">
              <w:rPr>
                <w:rFonts w:ascii="Times New Roman" w:hAnsi="Times New Roman" w:cs="Times New Roman"/>
                <w:lang w:val="en-GB"/>
              </w:rPr>
              <w:t xml:space="preserve">Number of </w:t>
            </w:r>
            <w:r w:rsidR="006B1CCB">
              <w:rPr>
                <w:rFonts w:ascii="Times New Roman" w:hAnsi="Times New Roman" w:cs="Times New Roman"/>
                <w:lang w:val="en-GB"/>
              </w:rPr>
              <w:t>staff</w:t>
            </w:r>
            <w:r w:rsidR="006B1CCB" w:rsidRPr="0090439F">
              <w:rPr>
                <w:rFonts w:ascii="Times New Roman" w:hAnsi="Times New Roman" w:cs="Times New Roman"/>
                <w:lang w:val="en-GB"/>
              </w:rPr>
              <w:t xml:space="preserve"> </w:t>
            </w:r>
            <w:r w:rsidRPr="0090439F">
              <w:rPr>
                <w:rFonts w:ascii="Times New Roman" w:hAnsi="Times New Roman" w:cs="Times New Roman"/>
                <w:lang w:val="en-GB"/>
              </w:rPr>
              <w:t>from beneficiary states taking part in exchange</w:t>
            </w:r>
            <w:r w:rsidR="0026373F">
              <w:rPr>
                <w:rFonts w:ascii="Times New Roman" w:hAnsi="Times New Roman" w:cs="Times New Roman"/>
                <w:lang w:val="en-GB"/>
              </w:rPr>
              <w:t>s</w:t>
            </w:r>
            <w:r w:rsidRPr="0090439F">
              <w:rPr>
                <w:rFonts w:ascii="Times New Roman" w:hAnsi="Times New Roman" w:cs="Times New Roman"/>
                <w:lang w:val="en-GB"/>
              </w:rPr>
              <w:t xml:space="preserve"> (broken down by gender and </w:t>
            </w:r>
            <w:r w:rsidR="00B20B40">
              <w:rPr>
                <w:rFonts w:ascii="Times New Roman" w:hAnsi="Times New Roman" w:cs="Times New Roman"/>
                <w:lang w:val="en-GB"/>
              </w:rPr>
              <w:t xml:space="preserve">beneficiary </w:t>
            </w:r>
            <w:r w:rsidR="00724B4D">
              <w:rPr>
                <w:rFonts w:ascii="Times New Roman" w:hAnsi="Times New Roman" w:cs="Times New Roman"/>
                <w:lang w:val="en-GB"/>
              </w:rPr>
              <w:t>S</w:t>
            </w:r>
            <w:r w:rsidR="00B20B40">
              <w:rPr>
                <w:rFonts w:ascii="Times New Roman" w:hAnsi="Times New Roman" w:cs="Times New Roman"/>
                <w:lang w:val="en-GB"/>
              </w:rPr>
              <w:t>tate</w:t>
            </w:r>
            <w:r w:rsidRPr="0090439F">
              <w:rPr>
                <w:rFonts w:ascii="Times New Roman" w:hAnsi="Times New Roman" w:cs="Times New Roman"/>
                <w:lang w:val="en-GB"/>
              </w:rPr>
              <w:t>)</w:t>
            </w:r>
          </w:p>
        </w:tc>
      </w:tr>
    </w:tbl>
    <w:p w14:paraId="10143B91" w14:textId="77777777" w:rsidR="005239FB" w:rsidRPr="00C56E9B" w:rsidRDefault="005239FB" w:rsidP="00AE78C8">
      <w:pPr>
        <w:tabs>
          <w:tab w:val="left" w:pos="1134"/>
        </w:tabs>
        <w:spacing w:after="0" w:line="240" w:lineRule="auto"/>
        <w:ind w:firstLine="567"/>
        <w:jc w:val="both"/>
        <w:rPr>
          <w:rFonts w:ascii="Times New Roman" w:hAnsi="Times New Roman" w:cs="Times New Roman"/>
          <w:lang w:val="en-GB"/>
        </w:rPr>
      </w:pPr>
    </w:p>
    <w:p w14:paraId="733DDC06" w14:textId="77777777" w:rsidR="004F6E8E" w:rsidRPr="0026381D" w:rsidRDefault="00505A5A" w:rsidP="0026381D">
      <w:pPr>
        <w:pStyle w:val="ListParagraph"/>
        <w:numPr>
          <w:ilvl w:val="0"/>
          <w:numId w:val="25"/>
        </w:numPr>
        <w:tabs>
          <w:tab w:val="left" w:pos="1134"/>
        </w:tabs>
        <w:spacing w:line="240" w:lineRule="auto"/>
        <w:jc w:val="both"/>
        <w:rPr>
          <w:rFonts w:ascii="Times New Roman" w:hAnsi="Times New Roman" w:cs="Times New Roman"/>
          <w:lang w:val="en-GB"/>
        </w:rPr>
      </w:pPr>
      <w:r w:rsidRPr="0026381D">
        <w:rPr>
          <w:rFonts w:ascii="Times New Roman" w:hAnsi="Times New Roman" w:cs="Times New Roman"/>
          <w:lang w:val="en-GB"/>
        </w:rPr>
        <w:t xml:space="preserve">Methodology for calculating monitoring indicators </w:t>
      </w:r>
      <w:proofErr w:type="gramStart"/>
      <w:r w:rsidRPr="0026381D">
        <w:rPr>
          <w:rFonts w:ascii="Times New Roman" w:hAnsi="Times New Roman" w:cs="Times New Roman"/>
          <w:lang w:val="en-GB"/>
        </w:rPr>
        <w:t>is provided</w:t>
      </w:r>
      <w:proofErr w:type="gramEnd"/>
      <w:r w:rsidRPr="0026381D">
        <w:rPr>
          <w:rFonts w:ascii="Times New Roman" w:hAnsi="Times New Roman" w:cs="Times New Roman"/>
          <w:lang w:val="en-GB"/>
        </w:rPr>
        <w:t xml:space="preserve"> in Annex 7 to the Guidelines</w:t>
      </w:r>
      <w:r w:rsidR="004F6E8E" w:rsidRPr="0026381D">
        <w:rPr>
          <w:rFonts w:ascii="Times New Roman" w:hAnsi="Times New Roman" w:cs="Times New Roman"/>
          <w:lang w:val="en-GB"/>
        </w:rPr>
        <w:t>.</w:t>
      </w:r>
    </w:p>
    <w:p w14:paraId="272ED4C8" w14:textId="77777777" w:rsidR="00373154" w:rsidRPr="00C56E9B" w:rsidRDefault="00505A5A" w:rsidP="0026381D">
      <w:pPr>
        <w:pStyle w:val="ListParagraph"/>
        <w:numPr>
          <w:ilvl w:val="0"/>
          <w:numId w:val="25"/>
        </w:numPr>
        <w:tabs>
          <w:tab w:val="left" w:pos="1134"/>
        </w:tabs>
        <w:spacing w:line="240" w:lineRule="auto"/>
        <w:jc w:val="both"/>
        <w:rPr>
          <w:rFonts w:ascii="Times New Roman" w:hAnsi="Times New Roman" w:cs="Times New Roman"/>
          <w:lang w:val="en-GB"/>
        </w:rPr>
      </w:pPr>
      <w:r w:rsidRPr="00C56E9B">
        <w:rPr>
          <w:rFonts w:ascii="Times New Roman" w:hAnsi="Times New Roman" w:cs="Times New Roman"/>
          <w:lang w:val="en-GB"/>
        </w:rPr>
        <w:t xml:space="preserve">A maximum of 36 months </w:t>
      </w:r>
      <w:proofErr w:type="gramStart"/>
      <w:r w:rsidRPr="00C56E9B">
        <w:rPr>
          <w:rFonts w:ascii="Times New Roman" w:hAnsi="Times New Roman" w:cs="Times New Roman"/>
          <w:lang w:val="en-GB"/>
        </w:rPr>
        <w:t>shall be planned</w:t>
      </w:r>
      <w:proofErr w:type="gramEnd"/>
      <w:r w:rsidRPr="00C56E9B">
        <w:rPr>
          <w:rFonts w:ascii="Times New Roman" w:hAnsi="Times New Roman" w:cs="Times New Roman"/>
          <w:lang w:val="en-GB"/>
        </w:rPr>
        <w:t xml:space="preserve"> for the implementation of project activities. During the implementation of the project, the project activities may be extended in presence of duly justified reasons, but not longer than </w:t>
      </w:r>
      <w:proofErr w:type="gramStart"/>
      <w:r w:rsidRPr="00C56E9B">
        <w:rPr>
          <w:rFonts w:ascii="Times New Roman" w:hAnsi="Times New Roman" w:cs="Times New Roman"/>
          <w:lang w:val="en-GB"/>
        </w:rPr>
        <w:t>till</w:t>
      </w:r>
      <w:proofErr w:type="gramEnd"/>
      <w:r w:rsidRPr="00C56E9B">
        <w:rPr>
          <w:rFonts w:ascii="Times New Roman" w:hAnsi="Times New Roman" w:cs="Times New Roman"/>
          <w:lang w:val="en-GB"/>
        </w:rPr>
        <w:t xml:space="preserve"> 30 April 2024</w:t>
      </w:r>
      <w:r w:rsidR="00957D3B" w:rsidRPr="00C56E9B">
        <w:rPr>
          <w:rFonts w:ascii="Times New Roman" w:hAnsi="Times New Roman" w:cs="Times New Roman"/>
          <w:lang w:val="en-GB"/>
        </w:rPr>
        <w:t xml:space="preserve">. </w:t>
      </w:r>
      <w:bookmarkStart w:id="17" w:name="_Hlk17210485"/>
      <w:bookmarkEnd w:id="16"/>
    </w:p>
    <w:p w14:paraId="4AA5C736" w14:textId="43200CF4" w:rsidR="00373154" w:rsidRPr="00C56E9B" w:rsidRDefault="00505A5A" w:rsidP="0026381D">
      <w:pPr>
        <w:pStyle w:val="ListParagraph"/>
        <w:numPr>
          <w:ilvl w:val="0"/>
          <w:numId w:val="25"/>
        </w:numPr>
        <w:tabs>
          <w:tab w:val="left" w:pos="1134"/>
        </w:tabs>
        <w:spacing w:line="240" w:lineRule="auto"/>
        <w:jc w:val="both"/>
        <w:rPr>
          <w:rFonts w:ascii="Times New Roman" w:hAnsi="Times New Roman" w:cs="Times New Roman"/>
          <w:lang w:val="en-GB"/>
        </w:rPr>
      </w:pPr>
      <w:proofErr w:type="gramStart"/>
      <w:r w:rsidRPr="00C56E9B">
        <w:rPr>
          <w:rFonts w:ascii="Times New Roman" w:hAnsi="Times New Roman" w:cs="Times New Roman"/>
          <w:lang w:val="en-GB"/>
        </w:rPr>
        <w:t xml:space="preserve">The project shall be prepared </w:t>
      </w:r>
      <w:r w:rsidR="006B1CCB">
        <w:rPr>
          <w:rFonts w:ascii="Times New Roman" w:hAnsi="Times New Roman" w:cs="Times New Roman"/>
          <w:lang w:val="en-GB"/>
        </w:rPr>
        <w:t xml:space="preserve">and implemented </w:t>
      </w:r>
      <w:r w:rsidRPr="00C56E9B">
        <w:rPr>
          <w:rFonts w:ascii="Times New Roman" w:hAnsi="Times New Roman" w:cs="Times New Roman"/>
          <w:lang w:val="en-GB"/>
        </w:rPr>
        <w:t xml:space="preserve">in observance of the principles of </w:t>
      </w:r>
      <w:r w:rsidRPr="00C56E9B">
        <w:rPr>
          <w:rFonts w:ascii="Times New Roman" w:hAnsi="Times New Roman" w:cs="Times New Roman"/>
          <w:b/>
          <w:bCs/>
          <w:lang w:val="en-GB"/>
        </w:rPr>
        <w:t>good governance</w:t>
      </w:r>
      <w:r w:rsidRPr="00C56E9B">
        <w:rPr>
          <w:rFonts w:ascii="Times New Roman" w:hAnsi="Times New Roman" w:cs="Times New Roman"/>
          <w:lang w:val="en-GB"/>
        </w:rPr>
        <w:t xml:space="preserve"> (accountability, transparency, participation, equality, rule of law, skills, competence and sensitivity to human needs shall be ensured in the implementation of the project), </w:t>
      </w:r>
      <w:r w:rsidRPr="00C56E9B">
        <w:rPr>
          <w:rFonts w:ascii="Times New Roman" w:hAnsi="Times New Roman" w:cs="Times New Roman"/>
          <w:b/>
          <w:bCs/>
          <w:lang w:val="en-GB"/>
        </w:rPr>
        <w:t>sustainable development</w:t>
      </w:r>
      <w:r w:rsidRPr="00C56E9B">
        <w:rPr>
          <w:rFonts w:ascii="Times New Roman" w:hAnsi="Times New Roman" w:cs="Times New Roman"/>
          <w:lang w:val="en-GB"/>
        </w:rPr>
        <w:t xml:space="preserve"> (alignment of economic, social development and environmental protection objectives, taking into account their complex interdependence and the expected effects of their implementation) and </w:t>
      </w:r>
      <w:r w:rsidRPr="00C56E9B">
        <w:rPr>
          <w:rFonts w:ascii="Times New Roman" w:hAnsi="Times New Roman" w:cs="Times New Roman"/>
          <w:b/>
          <w:bCs/>
          <w:lang w:val="en-GB"/>
        </w:rPr>
        <w:t>gender equality and equal opportunities</w:t>
      </w:r>
      <w:r w:rsidRPr="00C56E9B">
        <w:rPr>
          <w:rFonts w:ascii="Times New Roman" w:hAnsi="Times New Roman" w:cs="Times New Roman"/>
          <w:lang w:val="en-GB"/>
        </w:rPr>
        <w:t xml:space="preserve"> (ensuring equal opportunities for women and men and the elimination of any discrimination based on ethnic or racial origin, age, disability, sexual orientation, religion or views).</w:t>
      </w:r>
      <w:proofErr w:type="gramEnd"/>
      <w:r w:rsidRPr="00C56E9B">
        <w:rPr>
          <w:rFonts w:ascii="Times New Roman" w:hAnsi="Times New Roman" w:cs="Times New Roman"/>
          <w:lang w:val="en-GB"/>
        </w:rPr>
        <w:t xml:space="preserve"> The project cannot have an adverse impact on these principles</w:t>
      </w:r>
      <w:r w:rsidR="007961E9" w:rsidRPr="00C56E9B">
        <w:rPr>
          <w:rFonts w:ascii="Times New Roman" w:hAnsi="Times New Roman" w:cs="Times New Roman"/>
          <w:lang w:val="en-GB"/>
        </w:rPr>
        <w:t>.</w:t>
      </w:r>
      <w:bookmarkEnd w:id="17"/>
    </w:p>
    <w:p w14:paraId="54D83231" w14:textId="77777777" w:rsidR="00373154" w:rsidRPr="00C56E9B" w:rsidRDefault="00505A5A" w:rsidP="0026381D">
      <w:pPr>
        <w:pStyle w:val="ListParagraph"/>
        <w:numPr>
          <w:ilvl w:val="0"/>
          <w:numId w:val="25"/>
        </w:numPr>
        <w:tabs>
          <w:tab w:val="left" w:pos="1134"/>
        </w:tabs>
        <w:spacing w:line="240" w:lineRule="auto"/>
        <w:jc w:val="both"/>
        <w:rPr>
          <w:rFonts w:ascii="Times New Roman" w:hAnsi="Times New Roman" w:cs="Times New Roman"/>
          <w:lang w:val="en-GB"/>
        </w:rPr>
      </w:pPr>
      <w:bookmarkStart w:id="18" w:name="_Hlk21200850"/>
      <w:r w:rsidRPr="00C56E9B">
        <w:rPr>
          <w:rFonts w:ascii="Times New Roman" w:hAnsi="Times New Roman" w:cs="Times New Roman"/>
          <w:lang w:val="en-GB"/>
        </w:rPr>
        <w:t xml:space="preserve">The project shall meet the set </w:t>
      </w:r>
      <w:r w:rsidR="007C0D18">
        <w:rPr>
          <w:rFonts w:ascii="Times New Roman" w:hAnsi="Times New Roman" w:cs="Times New Roman"/>
          <w:lang w:val="en-GB"/>
        </w:rPr>
        <w:t xml:space="preserve">project </w:t>
      </w:r>
      <w:r w:rsidR="00BE2832" w:rsidRPr="00C56E9B">
        <w:rPr>
          <w:rFonts w:ascii="Times New Roman" w:hAnsi="Times New Roman" w:cs="Times New Roman"/>
          <w:lang w:val="en-GB"/>
        </w:rPr>
        <w:t xml:space="preserve">administrative criteria, </w:t>
      </w:r>
      <w:r w:rsidRPr="00C56E9B">
        <w:rPr>
          <w:rFonts w:ascii="Times New Roman" w:hAnsi="Times New Roman" w:cs="Times New Roman"/>
          <w:lang w:val="en-GB"/>
        </w:rPr>
        <w:t xml:space="preserve">general </w:t>
      </w:r>
      <w:r w:rsidR="007C0D18">
        <w:rPr>
          <w:rFonts w:ascii="Times New Roman" w:hAnsi="Times New Roman" w:cs="Times New Roman"/>
          <w:lang w:val="en-GB"/>
        </w:rPr>
        <w:t xml:space="preserve">project selection criteria </w:t>
      </w:r>
      <w:r w:rsidRPr="00C56E9B">
        <w:rPr>
          <w:rFonts w:ascii="Times New Roman" w:hAnsi="Times New Roman" w:cs="Times New Roman"/>
          <w:lang w:val="en-GB"/>
        </w:rPr>
        <w:t xml:space="preserve">and specific project </w:t>
      </w:r>
      <w:r w:rsidR="007C0D18">
        <w:rPr>
          <w:rFonts w:ascii="Times New Roman" w:hAnsi="Times New Roman" w:cs="Times New Roman"/>
          <w:lang w:val="en-GB"/>
        </w:rPr>
        <w:t>compliance criteria</w:t>
      </w:r>
      <w:r w:rsidR="007C0D18" w:rsidRPr="00C56E9B">
        <w:rPr>
          <w:rFonts w:ascii="Times New Roman" w:hAnsi="Times New Roman" w:cs="Times New Roman"/>
          <w:lang w:val="en-GB"/>
        </w:rPr>
        <w:t xml:space="preserve"> </w:t>
      </w:r>
      <w:r w:rsidRPr="00C56E9B">
        <w:rPr>
          <w:rFonts w:ascii="Times New Roman" w:hAnsi="Times New Roman" w:cs="Times New Roman"/>
          <w:lang w:val="en-GB"/>
        </w:rPr>
        <w:t>(</w:t>
      </w:r>
      <w:r w:rsidR="007C0D18">
        <w:rPr>
          <w:rFonts w:ascii="Times New Roman" w:hAnsi="Times New Roman" w:cs="Times New Roman"/>
          <w:lang w:val="en-GB"/>
        </w:rPr>
        <w:t xml:space="preserve">project </w:t>
      </w:r>
      <w:r w:rsidRPr="00C56E9B">
        <w:rPr>
          <w:rFonts w:ascii="Times New Roman" w:hAnsi="Times New Roman" w:cs="Times New Roman"/>
          <w:lang w:val="en-GB"/>
        </w:rPr>
        <w:t>eligibility</w:t>
      </w:r>
      <w:r w:rsidR="007C0D18">
        <w:rPr>
          <w:rFonts w:ascii="Times New Roman" w:hAnsi="Times New Roman" w:cs="Times New Roman"/>
          <w:lang w:val="en-GB"/>
        </w:rPr>
        <w:t xml:space="preserve"> criteria</w:t>
      </w:r>
      <w:r w:rsidRPr="00C56E9B">
        <w:rPr>
          <w:rFonts w:ascii="Times New Roman" w:hAnsi="Times New Roman" w:cs="Times New Roman"/>
          <w:lang w:val="en-GB"/>
        </w:rPr>
        <w:t xml:space="preserve">) and </w:t>
      </w:r>
      <w:r w:rsidR="007C0D18">
        <w:rPr>
          <w:rFonts w:ascii="Times New Roman" w:hAnsi="Times New Roman" w:cs="Times New Roman"/>
          <w:lang w:val="en-GB"/>
        </w:rPr>
        <w:t xml:space="preserve">shall </w:t>
      </w:r>
      <w:r w:rsidRPr="00C56E9B">
        <w:rPr>
          <w:rFonts w:ascii="Times New Roman" w:hAnsi="Times New Roman" w:cs="Times New Roman"/>
          <w:lang w:val="en-GB"/>
        </w:rPr>
        <w:t xml:space="preserve">aim to meet the specific priority project selection criteria (benefit and quality) laid down in Annexes </w:t>
      </w:r>
      <w:r w:rsidR="00BE2832" w:rsidRPr="00C56E9B">
        <w:rPr>
          <w:rFonts w:ascii="Times New Roman" w:hAnsi="Times New Roman" w:cs="Times New Roman"/>
          <w:lang w:val="en-GB"/>
        </w:rPr>
        <w:t xml:space="preserve">3, </w:t>
      </w:r>
      <w:r w:rsidRPr="00C56E9B">
        <w:rPr>
          <w:rFonts w:ascii="Times New Roman" w:hAnsi="Times New Roman" w:cs="Times New Roman"/>
          <w:lang w:val="en-GB"/>
        </w:rPr>
        <w:t xml:space="preserve">4 and 6 to the Guidelines, according to the respective </w:t>
      </w:r>
      <w:r w:rsidR="007C0D18">
        <w:rPr>
          <w:rFonts w:ascii="Times New Roman" w:hAnsi="Times New Roman" w:cs="Times New Roman"/>
          <w:lang w:val="en-GB"/>
        </w:rPr>
        <w:t>f</w:t>
      </w:r>
      <w:r w:rsidR="00D85272" w:rsidRPr="00C56E9B">
        <w:rPr>
          <w:rFonts w:ascii="Times New Roman" w:hAnsi="Times New Roman" w:cs="Times New Roman"/>
          <w:lang w:val="en-GB"/>
        </w:rPr>
        <w:t xml:space="preserve">unding </w:t>
      </w:r>
      <w:r w:rsidR="007C0D18">
        <w:rPr>
          <w:rFonts w:ascii="Times New Roman" w:hAnsi="Times New Roman" w:cs="Times New Roman"/>
          <w:lang w:val="en-GB"/>
        </w:rPr>
        <w:t>strand.</w:t>
      </w:r>
    </w:p>
    <w:p w14:paraId="050A57E6" w14:textId="78305B94" w:rsidR="00373154" w:rsidRDefault="00505A5A" w:rsidP="00820CCD">
      <w:pPr>
        <w:pStyle w:val="ListParagraph"/>
        <w:numPr>
          <w:ilvl w:val="0"/>
          <w:numId w:val="25"/>
        </w:numPr>
        <w:tabs>
          <w:tab w:val="left" w:pos="1134"/>
        </w:tabs>
        <w:spacing w:line="240" w:lineRule="auto"/>
        <w:jc w:val="both"/>
        <w:rPr>
          <w:rFonts w:ascii="Times New Roman" w:hAnsi="Times New Roman" w:cs="Times New Roman"/>
          <w:lang w:val="en-GB"/>
        </w:rPr>
      </w:pPr>
      <w:r w:rsidRPr="00C56E9B">
        <w:rPr>
          <w:rFonts w:ascii="Times New Roman" w:hAnsi="Times New Roman" w:cs="Times New Roman"/>
          <w:lang w:val="en-GB"/>
        </w:rPr>
        <w:t>When applying for financing for investments in infrastructure, copies of</w:t>
      </w:r>
      <w:r w:rsidR="002A355F" w:rsidRPr="00C56E9B">
        <w:rPr>
          <w:rFonts w:ascii="Times New Roman" w:hAnsi="Times New Roman" w:cs="Times New Roman"/>
          <w:lang w:val="en-GB"/>
        </w:rPr>
        <w:t xml:space="preserve"> documents certifying the right to</w:t>
      </w:r>
      <w:r w:rsidRPr="00C56E9B">
        <w:rPr>
          <w:rFonts w:ascii="Times New Roman" w:hAnsi="Times New Roman" w:cs="Times New Roman"/>
          <w:lang w:val="en-GB"/>
        </w:rPr>
        <w:t xml:space="preserve"> land / real estate </w:t>
      </w:r>
      <w:proofErr w:type="gramStart"/>
      <w:r w:rsidR="002A355F" w:rsidRPr="00C56E9B">
        <w:rPr>
          <w:rFonts w:ascii="Times New Roman" w:hAnsi="Times New Roman" w:cs="Times New Roman"/>
          <w:lang w:val="en-GB"/>
        </w:rPr>
        <w:t>shall</w:t>
      </w:r>
      <w:r w:rsidRPr="00C56E9B">
        <w:rPr>
          <w:rFonts w:ascii="Times New Roman" w:hAnsi="Times New Roman" w:cs="Times New Roman"/>
          <w:lang w:val="en-GB"/>
        </w:rPr>
        <w:t xml:space="preserve"> be submitted</w:t>
      </w:r>
      <w:proofErr w:type="gramEnd"/>
      <w:r w:rsidRPr="00C56E9B">
        <w:rPr>
          <w:rFonts w:ascii="Times New Roman" w:hAnsi="Times New Roman" w:cs="Times New Roman"/>
          <w:lang w:val="en-GB"/>
        </w:rPr>
        <w:t xml:space="preserve">. The property </w:t>
      </w:r>
      <w:r w:rsidR="002A355F" w:rsidRPr="00C56E9B">
        <w:rPr>
          <w:rFonts w:ascii="Times New Roman" w:hAnsi="Times New Roman" w:cs="Times New Roman"/>
          <w:lang w:val="en-GB"/>
        </w:rPr>
        <w:t>shall</w:t>
      </w:r>
      <w:r w:rsidRPr="00C56E9B">
        <w:rPr>
          <w:rFonts w:ascii="Times New Roman" w:hAnsi="Times New Roman" w:cs="Times New Roman"/>
          <w:lang w:val="en-GB"/>
        </w:rPr>
        <w:t xml:space="preserve"> </w:t>
      </w:r>
      <w:r w:rsidR="002A355F" w:rsidRPr="00C56E9B">
        <w:rPr>
          <w:rFonts w:ascii="Times New Roman" w:hAnsi="Times New Roman" w:cs="Times New Roman"/>
          <w:lang w:val="en-GB"/>
        </w:rPr>
        <w:t>belong to</w:t>
      </w:r>
      <w:r w:rsidRPr="00C56E9B">
        <w:rPr>
          <w:rFonts w:ascii="Times New Roman" w:hAnsi="Times New Roman" w:cs="Times New Roman"/>
          <w:lang w:val="en-GB"/>
        </w:rPr>
        <w:t xml:space="preserve"> the </w:t>
      </w:r>
      <w:r w:rsidR="002A355F" w:rsidRPr="00C56E9B">
        <w:rPr>
          <w:rFonts w:ascii="Times New Roman" w:hAnsi="Times New Roman" w:cs="Times New Roman"/>
          <w:lang w:val="en-GB"/>
        </w:rPr>
        <w:t>A</w:t>
      </w:r>
      <w:r w:rsidRPr="00C56E9B">
        <w:rPr>
          <w:rFonts w:ascii="Times New Roman" w:hAnsi="Times New Roman" w:cs="Times New Roman"/>
          <w:lang w:val="en-GB"/>
        </w:rPr>
        <w:t xml:space="preserve">pplicant or </w:t>
      </w:r>
      <w:r w:rsidR="002A355F" w:rsidRPr="00C56E9B">
        <w:rPr>
          <w:rFonts w:ascii="Times New Roman" w:hAnsi="Times New Roman" w:cs="Times New Roman"/>
          <w:lang w:val="en-GB"/>
        </w:rPr>
        <w:t>the P</w:t>
      </w:r>
      <w:r w:rsidRPr="00C56E9B">
        <w:rPr>
          <w:rFonts w:ascii="Times New Roman" w:hAnsi="Times New Roman" w:cs="Times New Roman"/>
          <w:lang w:val="en-GB"/>
        </w:rPr>
        <w:t xml:space="preserve">roject </w:t>
      </w:r>
      <w:r w:rsidR="002A355F" w:rsidRPr="00C56E9B">
        <w:rPr>
          <w:rFonts w:ascii="Times New Roman" w:hAnsi="Times New Roman" w:cs="Times New Roman"/>
          <w:lang w:val="en-GB"/>
        </w:rPr>
        <w:t>P</w:t>
      </w:r>
      <w:r w:rsidRPr="00C56E9B">
        <w:rPr>
          <w:rFonts w:ascii="Times New Roman" w:hAnsi="Times New Roman" w:cs="Times New Roman"/>
          <w:lang w:val="en-GB"/>
        </w:rPr>
        <w:t xml:space="preserve">artner </w:t>
      </w:r>
      <w:r w:rsidR="002A355F" w:rsidRPr="00C56E9B">
        <w:rPr>
          <w:rFonts w:ascii="Times New Roman" w:hAnsi="Times New Roman" w:cs="Times New Roman"/>
          <w:lang w:val="en-GB"/>
        </w:rPr>
        <w:t>under the right of ownership or trust</w:t>
      </w:r>
      <w:r w:rsidRPr="00C56E9B">
        <w:rPr>
          <w:rFonts w:ascii="Times New Roman" w:hAnsi="Times New Roman" w:cs="Times New Roman"/>
          <w:lang w:val="en-GB"/>
        </w:rPr>
        <w:t xml:space="preserve">, </w:t>
      </w:r>
      <w:r w:rsidR="002A355F" w:rsidRPr="00C56E9B">
        <w:rPr>
          <w:rFonts w:ascii="Times New Roman" w:hAnsi="Times New Roman" w:cs="Times New Roman"/>
          <w:lang w:val="en-GB"/>
        </w:rPr>
        <w:t>loan-for-</w:t>
      </w:r>
      <w:r w:rsidRPr="00C56E9B">
        <w:rPr>
          <w:rFonts w:ascii="Times New Roman" w:hAnsi="Times New Roman" w:cs="Times New Roman"/>
          <w:lang w:val="en-GB"/>
        </w:rPr>
        <w:t>use or lease</w:t>
      </w:r>
      <w:r w:rsidR="00D17B1E" w:rsidRPr="00A84497">
        <w:rPr>
          <w:rFonts w:ascii="Times New Roman" w:hAnsi="Times New Roman" w:cs="Times New Roman"/>
          <w:lang w:val="en-GB"/>
        </w:rPr>
        <w:t>.</w:t>
      </w:r>
      <w:r w:rsidR="00D9533F" w:rsidRPr="00AA0CDC">
        <w:rPr>
          <w:lang w:val="en-GB"/>
        </w:rPr>
        <w:t xml:space="preserve"> </w:t>
      </w:r>
      <w:r w:rsidR="004A24D5" w:rsidRPr="00AA0CDC">
        <w:rPr>
          <w:rFonts w:ascii="Times New Roman" w:hAnsi="Times New Roman" w:cs="Times New Roman"/>
          <w:lang w:val="en-GB"/>
        </w:rPr>
        <w:t xml:space="preserve">In case the property is intended to be </w:t>
      </w:r>
      <w:r w:rsidR="004A24D5" w:rsidRPr="00A84497">
        <w:rPr>
          <w:rFonts w:ascii="Times New Roman" w:hAnsi="Times New Roman" w:cs="Times New Roman"/>
          <w:lang w:val="en-GB"/>
        </w:rPr>
        <w:t>mortgaged</w:t>
      </w:r>
      <w:r w:rsidR="004A24D5" w:rsidRPr="00AA0CDC">
        <w:rPr>
          <w:rFonts w:ascii="Times New Roman" w:hAnsi="Times New Roman" w:cs="Times New Roman"/>
          <w:lang w:val="en-GB"/>
        </w:rPr>
        <w:t xml:space="preserve"> </w:t>
      </w:r>
      <w:r w:rsidR="004A24D5">
        <w:rPr>
          <w:rFonts w:ascii="Times New Roman" w:hAnsi="Times New Roman" w:cs="Times New Roman"/>
          <w:lang w:val="en-GB"/>
        </w:rPr>
        <w:t>to cover the</w:t>
      </w:r>
      <w:r w:rsidR="004A24D5" w:rsidRPr="00A84497">
        <w:rPr>
          <w:rFonts w:ascii="Times New Roman" w:eastAsia="Times New Roman" w:hAnsi="Times New Roman" w:cs="Times New Roman"/>
          <w:lang w:val="en-GB" w:eastAsia="lt-LT"/>
        </w:rPr>
        <w:t xml:space="preserve"> </w:t>
      </w:r>
      <w:r w:rsidR="004A24D5" w:rsidRPr="00820CCD">
        <w:rPr>
          <w:rFonts w:ascii="Times New Roman" w:hAnsi="Times New Roman" w:cs="Times New Roman"/>
          <w:lang w:val="en-GB"/>
        </w:rPr>
        <w:t>own contribution</w:t>
      </w:r>
      <w:r w:rsidR="004A24D5">
        <w:rPr>
          <w:rFonts w:ascii="Times New Roman" w:hAnsi="Times New Roman" w:cs="Times New Roman"/>
          <w:lang w:val="en-GB"/>
        </w:rPr>
        <w:t xml:space="preserve"> to project</w:t>
      </w:r>
      <w:r w:rsidR="004A24D5" w:rsidRPr="00820CCD">
        <w:rPr>
          <w:rFonts w:ascii="Times New Roman" w:hAnsi="Times New Roman" w:cs="Times New Roman"/>
          <w:lang w:val="en-GB"/>
        </w:rPr>
        <w:t>, a bank confirmation or other document proving the bank's intention to grant a loan in case of project financing</w:t>
      </w:r>
      <w:r w:rsidR="004A24D5" w:rsidRPr="007637D2">
        <w:rPr>
          <w:rFonts w:ascii="Times New Roman" w:hAnsi="Times New Roman" w:cs="Times New Roman"/>
          <w:lang w:val="en-GB"/>
        </w:rPr>
        <w:t xml:space="preserve"> shall be submitted along with the application. Before signing a project contract,</w:t>
      </w:r>
      <w:r w:rsidR="004A24D5" w:rsidRPr="00AA0CDC">
        <w:rPr>
          <w:rFonts w:ascii="Times New Roman" w:hAnsi="Times New Roman" w:cs="Times New Roman"/>
          <w:lang w:val="en-GB"/>
        </w:rPr>
        <w:t xml:space="preserve"> the applicant must obtain the CPMA's consent to mortgage the property. The consent of the CPMA </w:t>
      </w:r>
      <w:proofErr w:type="gramStart"/>
      <w:r w:rsidR="004A24D5" w:rsidRPr="00AA0CDC">
        <w:rPr>
          <w:rFonts w:ascii="Times New Roman" w:hAnsi="Times New Roman" w:cs="Times New Roman"/>
          <w:lang w:val="en-GB"/>
        </w:rPr>
        <w:lastRenderedPageBreak/>
        <w:t>shall be given</w:t>
      </w:r>
      <w:proofErr w:type="gramEnd"/>
      <w:r w:rsidR="004A24D5" w:rsidRPr="00AA0CDC">
        <w:rPr>
          <w:rFonts w:ascii="Times New Roman" w:hAnsi="Times New Roman" w:cs="Times New Roman"/>
          <w:lang w:val="en-GB"/>
        </w:rPr>
        <w:t xml:space="preserve"> after the applicant has submitted arguments proving that the mortgage of the property is necessary for the successful </w:t>
      </w:r>
      <w:r w:rsidR="004A24D5" w:rsidRPr="007637D2">
        <w:rPr>
          <w:rFonts w:ascii="Times New Roman" w:hAnsi="Times New Roman" w:cs="Times New Roman"/>
          <w:lang w:val="en-GB"/>
        </w:rPr>
        <w:t>fulfilment</w:t>
      </w:r>
      <w:r w:rsidR="004A24D5" w:rsidRPr="00AA0CDC">
        <w:rPr>
          <w:rFonts w:ascii="Times New Roman" w:hAnsi="Times New Roman" w:cs="Times New Roman"/>
          <w:lang w:val="en-GB"/>
        </w:rPr>
        <w:t xml:space="preserve"> of the project implementation obligations.</w:t>
      </w:r>
    </w:p>
    <w:p w14:paraId="7236315A" w14:textId="42B1FC53" w:rsidR="00826DEB" w:rsidRPr="00644139" w:rsidRDefault="00826DEB" w:rsidP="00644139">
      <w:pPr>
        <w:pStyle w:val="ListParagraph"/>
        <w:tabs>
          <w:tab w:val="left" w:pos="1134"/>
        </w:tabs>
        <w:spacing w:line="240" w:lineRule="auto"/>
        <w:ind w:left="360"/>
        <w:jc w:val="both"/>
        <w:rPr>
          <w:rFonts w:ascii="Times New Roman" w:hAnsi="Times New Roman" w:cs="Times New Roman"/>
          <w:i/>
          <w:lang w:val="en-GB"/>
        </w:rPr>
      </w:pPr>
      <w:r w:rsidRPr="00644139">
        <w:rPr>
          <w:rFonts w:ascii="Times New Roman" w:hAnsi="Times New Roman" w:cs="Times New Roman"/>
          <w:i/>
          <w:lang w:val="en-GB"/>
        </w:rPr>
        <w:t xml:space="preserve">Amended </w:t>
      </w:r>
      <w:r w:rsidRPr="00826DEB">
        <w:rPr>
          <w:rFonts w:ascii="Times New Roman" w:hAnsi="Times New Roman" w:cs="Times New Roman"/>
          <w:i/>
          <w:lang w:val="en-GB"/>
        </w:rPr>
        <w:t>on 20 August 2020 by the Decree No. DR-20-2-2020-35</w:t>
      </w:r>
      <w:r>
        <w:rPr>
          <w:rFonts w:ascii="Times New Roman" w:hAnsi="Times New Roman" w:cs="Times New Roman"/>
          <w:i/>
          <w:lang w:val="en-GB"/>
        </w:rPr>
        <w:t>.</w:t>
      </w:r>
    </w:p>
    <w:p w14:paraId="78DABAB7" w14:textId="77777777" w:rsidR="0026381D" w:rsidRDefault="0004047B" w:rsidP="0026381D">
      <w:pPr>
        <w:pStyle w:val="ListParagraph"/>
        <w:numPr>
          <w:ilvl w:val="0"/>
          <w:numId w:val="25"/>
        </w:numPr>
        <w:tabs>
          <w:tab w:val="left" w:pos="1134"/>
        </w:tabs>
        <w:spacing w:line="240" w:lineRule="auto"/>
        <w:jc w:val="both"/>
        <w:rPr>
          <w:rFonts w:ascii="Times New Roman" w:hAnsi="Times New Roman" w:cs="Times New Roman"/>
          <w:lang w:val="en-GB"/>
        </w:rPr>
      </w:pPr>
      <w:r w:rsidRPr="00C56E9B">
        <w:rPr>
          <w:rFonts w:ascii="Times New Roman" w:hAnsi="Times New Roman" w:cs="Times New Roman"/>
          <w:lang w:val="en-GB"/>
        </w:rPr>
        <w:t xml:space="preserve">In cases where the Applicant or the Project Partner does not own real estate, a document conferring the right of trust or a loan-for-use or a lease agreement shall be valid for the entire duration of the implementation of the </w:t>
      </w:r>
      <w:r w:rsidR="008C2834" w:rsidRPr="00C56E9B">
        <w:rPr>
          <w:rFonts w:ascii="Times New Roman" w:hAnsi="Times New Roman" w:cs="Times New Roman"/>
          <w:lang w:val="en-GB"/>
        </w:rPr>
        <w:t>P</w:t>
      </w:r>
      <w:r w:rsidRPr="00C56E9B">
        <w:rPr>
          <w:rFonts w:ascii="Times New Roman" w:hAnsi="Times New Roman" w:cs="Times New Roman"/>
          <w:lang w:val="en-GB"/>
        </w:rPr>
        <w:t xml:space="preserve">roject and at least five years thereafter. The agreement shall also provide for a commitment to provide a local community with a possibility to use real estate services throughout the entire period of the implementation of the </w:t>
      </w:r>
      <w:r w:rsidR="008C2834" w:rsidRPr="00C56E9B">
        <w:rPr>
          <w:rFonts w:ascii="Times New Roman" w:hAnsi="Times New Roman" w:cs="Times New Roman"/>
          <w:lang w:val="en-GB"/>
        </w:rPr>
        <w:t>P</w:t>
      </w:r>
      <w:r w:rsidRPr="00C56E9B">
        <w:rPr>
          <w:rFonts w:ascii="Times New Roman" w:hAnsi="Times New Roman" w:cs="Times New Roman"/>
          <w:lang w:val="en-GB"/>
        </w:rPr>
        <w:t xml:space="preserve">roject and at least five years thereafter. Machinery and equipment acquired in the course of the Project shall remain ownership of the Project Promoter or its Partner for 5 years after the end of the </w:t>
      </w:r>
      <w:r w:rsidR="008C2834" w:rsidRPr="00C56E9B">
        <w:rPr>
          <w:rFonts w:ascii="Times New Roman" w:hAnsi="Times New Roman" w:cs="Times New Roman"/>
          <w:lang w:val="en-GB"/>
        </w:rPr>
        <w:t>P</w:t>
      </w:r>
      <w:r w:rsidRPr="00C56E9B">
        <w:rPr>
          <w:rFonts w:ascii="Times New Roman" w:hAnsi="Times New Roman" w:cs="Times New Roman"/>
          <w:lang w:val="en-GB"/>
        </w:rPr>
        <w:t xml:space="preserve">roject implementation and it shall be used for the purposes foreseen in the Project during this </w:t>
      </w:r>
      <w:proofErr w:type="gramStart"/>
      <w:r w:rsidRPr="00C56E9B">
        <w:rPr>
          <w:rFonts w:ascii="Times New Roman" w:hAnsi="Times New Roman" w:cs="Times New Roman"/>
          <w:lang w:val="en-GB"/>
        </w:rPr>
        <w:t>period of time</w:t>
      </w:r>
      <w:proofErr w:type="gramEnd"/>
      <w:r w:rsidRPr="00C56E9B">
        <w:rPr>
          <w:rFonts w:ascii="Times New Roman" w:hAnsi="Times New Roman" w:cs="Times New Roman"/>
          <w:lang w:val="en-GB"/>
        </w:rPr>
        <w:t xml:space="preserve">. The CPMA may exempt the Project Promoter from these obligations if continued use of the equipment for the purposes of the </w:t>
      </w:r>
      <w:r w:rsidR="008C2834" w:rsidRPr="00C56E9B">
        <w:rPr>
          <w:rFonts w:ascii="Times New Roman" w:hAnsi="Times New Roman" w:cs="Times New Roman"/>
          <w:lang w:val="en-GB"/>
        </w:rPr>
        <w:t>P</w:t>
      </w:r>
      <w:r w:rsidRPr="00C56E9B">
        <w:rPr>
          <w:rFonts w:ascii="Times New Roman" w:hAnsi="Times New Roman" w:cs="Times New Roman"/>
          <w:lang w:val="en-GB"/>
        </w:rPr>
        <w:t>roject is not economically viable</w:t>
      </w:r>
      <w:r w:rsidR="001031AF" w:rsidRPr="00C56E9B">
        <w:rPr>
          <w:rFonts w:ascii="Times New Roman" w:hAnsi="Times New Roman" w:cs="Times New Roman"/>
          <w:lang w:val="en-GB"/>
        </w:rPr>
        <w:t>.</w:t>
      </w:r>
    </w:p>
    <w:p w14:paraId="7A39E61A" w14:textId="77777777" w:rsidR="00373154" w:rsidRPr="0026381D" w:rsidRDefault="00B01E64" w:rsidP="0026381D">
      <w:pPr>
        <w:pStyle w:val="ListParagraph"/>
        <w:numPr>
          <w:ilvl w:val="0"/>
          <w:numId w:val="25"/>
        </w:numPr>
        <w:tabs>
          <w:tab w:val="left" w:pos="1134"/>
        </w:tabs>
        <w:spacing w:line="240" w:lineRule="auto"/>
        <w:jc w:val="both"/>
        <w:rPr>
          <w:rFonts w:ascii="Times New Roman" w:hAnsi="Times New Roman" w:cs="Times New Roman"/>
          <w:lang w:val="en-GB"/>
        </w:rPr>
      </w:pPr>
      <w:r w:rsidRPr="0026381D">
        <w:rPr>
          <w:rFonts w:ascii="Times New Roman" w:hAnsi="Times New Roman" w:cs="Times New Roman"/>
          <w:lang w:val="en-GB"/>
        </w:rPr>
        <w:t xml:space="preserve">Investments in infrastructure </w:t>
      </w:r>
      <w:proofErr w:type="gramStart"/>
      <w:r w:rsidRPr="0026381D">
        <w:rPr>
          <w:rFonts w:ascii="Times New Roman" w:hAnsi="Times New Roman" w:cs="Times New Roman"/>
          <w:lang w:val="en-GB"/>
        </w:rPr>
        <w:t>shall be financed</w:t>
      </w:r>
      <w:proofErr w:type="gramEnd"/>
      <w:r w:rsidRPr="0026381D">
        <w:rPr>
          <w:rFonts w:ascii="Times New Roman" w:hAnsi="Times New Roman" w:cs="Times New Roman"/>
          <w:lang w:val="en-GB"/>
        </w:rPr>
        <w:t xml:space="preserve"> only where after the implementation of the Project, the entire object will be opened up for use, and no additional investment will be necessary for the implementation of the planned activities</w:t>
      </w:r>
      <w:r w:rsidR="00D17B1E" w:rsidRPr="0026381D">
        <w:rPr>
          <w:rFonts w:ascii="Times New Roman" w:hAnsi="Times New Roman" w:cs="Times New Roman"/>
          <w:lang w:val="en-GB"/>
        </w:rPr>
        <w:t xml:space="preserve">. </w:t>
      </w:r>
    </w:p>
    <w:p w14:paraId="3C2F871F" w14:textId="34DC9782" w:rsidR="00A934F8" w:rsidRPr="0026381D" w:rsidRDefault="00241C3A" w:rsidP="0026381D">
      <w:pPr>
        <w:pStyle w:val="ListParagraph"/>
        <w:numPr>
          <w:ilvl w:val="0"/>
          <w:numId w:val="25"/>
        </w:numPr>
        <w:tabs>
          <w:tab w:val="left" w:pos="1134"/>
        </w:tabs>
        <w:spacing w:line="240" w:lineRule="auto"/>
        <w:jc w:val="both"/>
        <w:rPr>
          <w:rFonts w:ascii="Times New Roman" w:hAnsi="Times New Roman" w:cs="Times New Roman"/>
          <w:b/>
          <w:bCs/>
          <w:lang w:val="en-GB"/>
        </w:rPr>
      </w:pPr>
      <w:r w:rsidRPr="00241C3A">
        <w:rPr>
          <w:rFonts w:ascii="Times New Roman" w:hAnsi="Times New Roman" w:cs="Times New Roman"/>
          <w:lang w:val="en-GB"/>
        </w:rPr>
        <w:t xml:space="preserve">The Programme Operator shall evaluate the compliance of projects with provision of the point 20 of the Guidelines on the absence of </w:t>
      </w:r>
      <w:r w:rsidR="00AD327F">
        <w:rPr>
          <w:rFonts w:ascii="Times New Roman" w:hAnsi="Times New Roman" w:cs="Times New Roman"/>
          <w:lang w:val="en-GB"/>
        </w:rPr>
        <w:t>s</w:t>
      </w:r>
      <w:r w:rsidRPr="00241C3A">
        <w:rPr>
          <w:rFonts w:ascii="Times New Roman" w:hAnsi="Times New Roman" w:cs="Times New Roman"/>
          <w:lang w:val="en-GB"/>
        </w:rPr>
        <w:t>tate</w:t>
      </w:r>
      <w:r w:rsidR="007A679F">
        <w:rPr>
          <w:rFonts w:ascii="Times New Roman" w:hAnsi="Times New Roman" w:cs="Times New Roman"/>
          <w:lang w:val="en-GB"/>
        </w:rPr>
        <w:t xml:space="preserve"> </w:t>
      </w:r>
      <w:r w:rsidR="00AD327F">
        <w:rPr>
          <w:rFonts w:ascii="Times New Roman" w:hAnsi="Times New Roman" w:cs="Times New Roman"/>
          <w:lang w:val="en-GB"/>
        </w:rPr>
        <w:t xml:space="preserve">aid </w:t>
      </w:r>
      <w:bookmarkStart w:id="19" w:name="part_aa57c3d6917c4564804c74236513d624"/>
      <w:bookmarkStart w:id="20" w:name="part_55c1a26ac42c4dfabe1b62ca72294c6b"/>
      <w:bookmarkStart w:id="21" w:name="part_2d57fe5a6a9147cf9e27127b8b95c87f"/>
      <w:bookmarkStart w:id="22" w:name="part_81b0839f42644644bd869adc967a3705"/>
      <w:bookmarkEnd w:id="19"/>
      <w:bookmarkEnd w:id="20"/>
      <w:bookmarkEnd w:id="21"/>
      <w:bookmarkEnd w:id="22"/>
      <w:r w:rsidR="007A319D" w:rsidRPr="0026381D">
        <w:rPr>
          <w:rFonts w:ascii="Times New Roman" w:hAnsi="Times New Roman" w:cs="Times New Roman"/>
          <w:lang w:val="en-GB"/>
        </w:rPr>
        <w:t xml:space="preserve">by completing a checklist on the presence or absence of state aid (Annex </w:t>
      </w:r>
      <w:r>
        <w:rPr>
          <w:rFonts w:ascii="Times New Roman" w:hAnsi="Times New Roman" w:cs="Times New Roman"/>
          <w:lang w:val="en-GB"/>
        </w:rPr>
        <w:t>8</w:t>
      </w:r>
      <w:r w:rsidRPr="0026381D">
        <w:rPr>
          <w:rFonts w:ascii="Times New Roman" w:hAnsi="Times New Roman" w:cs="Times New Roman"/>
          <w:lang w:val="en-GB"/>
        </w:rPr>
        <w:t xml:space="preserve"> </w:t>
      </w:r>
      <w:r w:rsidR="007A319D" w:rsidRPr="0026381D">
        <w:rPr>
          <w:rFonts w:ascii="Times New Roman" w:hAnsi="Times New Roman" w:cs="Times New Roman"/>
          <w:lang w:val="en-GB"/>
        </w:rPr>
        <w:t>to the Guidelines</w:t>
      </w:r>
      <w:r w:rsidR="007E1D23">
        <w:rPr>
          <w:rFonts w:ascii="Times New Roman" w:hAnsi="Times New Roman" w:cs="Times New Roman"/>
          <w:lang w:val="en-GB"/>
        </w:rPr>
        <w:t>).</w:t>
      </w:r>
    </w:p>
    <w:p w14:paraId="2D366686" w14:textId="77777777" w:rsidR="002242F8" w:rsidRPr="00C56E9B" w:rsidRDefault="002242F8" w:rsidP="00AE78C8">
      <w:pPr>
        <w:pStyle w:val="ListParagraph"/>
        <w:tabs>
          <w:tab w:val="left" w:pos="1134"/>
        </w:tabs>
        <w:ind w:left="0" w:firstLine="567"/>
        <w:rPr>
          <w:rFonts w:ascii="Times New Roman" w:hAnsi="Times New Roman" w:cs="Times New Roman"/>
          <w:b/>
          <w:bCs/>
          <w:lang w:val="en-GB"/>
        </w:rPr>
      </w:pPr>
    </w:p>
    <w:p w14:paraId="1B07DF26" w14:textId="77777777" w:rsidR="002242F8" w:rsidRPr="00C56E9B" w:rsidRDefault="000C59F8" w:rsidP="00AE78C8">
      <w:pPr>
        <w:pStyle w:val="ListParagraph"/>
        <w:numPr>
          <w:ilvl w:val="0"/>
          <w:numId w:val="1"/>
        </w:numPr>
        <w:tabs>
          <w:tab w:val="left" w:pos="1134"/>
        </w:tabs>
        <w:ind w:left="0" w:firstLine="567"/>
        <w:jc w:val="center"/>
        <w:rPr>
          <w:rFonts w:ascii="Times New Roman" w:hAnsi="Times New Roman" w:cs="Times New Roman"/>
          <w:b/>
          <w:bCs/>
          <w:lang w:val="en-GB"/>
        </w:rPr>
      </w:pPr>
      <w:r w:rsidRPr="00C56E9B">
        <w:rPr>
          <w:rFonts w:ascii="Times New Roman" w:hAnsi="Times New Roman" w:cs="Times New Roman"/>
          <w:b/>
          <w:bCs/>
          <w:caps/>
          <w:lang w:val="en-GB"/>
        </w:rPr>
        <w:t>Requirements</w:t>
      </w:r>
      <w:r w:rsidR="002242F8" w:rsidRPr="00C56E9B">
        <w:rPr>
          <w:rFonts w:ascii="Times New Roman" w:hAnsi="Times New Roman" w:cs="Times New Roman"/>
          <w:b/>
          <w:bCs/>
          <w:lang w:val="en-GB"/>
        </w:rPr>
        <w:t xml:space="preserve"> </w:t>
      </w:r>
      <w:r w:rsidRPr="00C56E9B">
        <w:rPr>
          <w:rFonts w:ascii="Times New Roman" w:hAnsi="Times New Roman" w:cs="Times New Roman"/>
          <w:b/>
          <w:bCs/>
          <w:caps/>
          <w:lang w:val="en-GB"/>
        </w:rPr>
        <w:t xml:space="preserve">for eligible project costs and financinG </w:t>
      </w:r>
    </w:p>
    <w:p w14:paraId="18087EB0" w14:textId="77777777" w:rsidR="00A934F8" w:rsidRPr="00C56E9B" w:rsidRDefault="00A934F8" w:rsidP="00AE78C8">
      <w:pPr>
        <w:pStyle w:val="ListParagraph"/>
        <w:tabs>
          <w:tab w:val="left" w:pos="1134"/>
        </w:tabs>
        <w:ind w:left="0" w:firstLine="567"/>
        <w:rPr>
          <w:rFonts w:ascii="Times New Roman" w:hAnsi="Times New Roman" w:cs="Times New Roman"/>
          <w:b/>
          <w:bCs/>
          <w:lang w:val="en-GB"/>
        </w:rPr>
      </w:pPr>
    </w:p>
    <w:p w14:paraId="18F0DD2A" w14:textId="1BC31E29" w:rsidR="0026381D" w:rsidRPr="001B559D" w:rsidRDefault="000C59F8" w:rsidP="0026381D">
      <w:pPr>
        <w:pStyle w:val="ListParagraph"/>
        <w:numPr>
          <w:ilvl w:val="0"/>
          <w:numId w:val="25"/>
        </w:numPr>
        <w:tabs>
          <w:tab w:val="left" w:pos="1134"/>
        </w:tabs>
        <w:spacing w:line="240" w:lineRule="auto"/>
        <w:jc w:val="both"/>
        <w:rPr>
          <w:rFonts w:ascii="Times New Roman" w:hAnsi="Times New Roman" w:cs="Times New Roman"/>
          <w:lang w:val="en-GB"/>
        </w:rPr>
      </w:pPr>
      <w:bookmarkStart w:id="23" w:name="_Hlk20898364"/>
      <w:r w:rsidRPr="001B559D">
        <w:rPr>
          <w:rFonts w:ascii="Times New Roman" w:eastAsia="Times New Roman" w:hAnsi="Times New Roman" w:cs="Times New Roman"/>
          <w:lang w:val="en-GB" w:eastAsia="lt-LT"/>
        </w:rPr>
        <w:t xml:space="preserve">Project costs shall comply with </w:t>
      </w:r>
      <w:r w:rsidR="006539C6" w:rsidRPr="001B559D">
        <w:rPr>
          <w:rFonts w:ascii="Times New Roman" w:eastAsia="Times New Roman" w:hAnsi="Times New Roman" w:cs="Times New Roman"/>
          <w:lang w:val="en-GB" w:eastAsia="lt-LT"/>
        </w:rPr>
        <w:t xml:space="preserve">the </w:t>
      </w:r>
      <w:r w:rsidRPr="001B559D">
        <w:rPr>
          <w:rFonts w:ascii="Times New Roman" w:eastAsia="Times New Roman" w:hAnsi="Times New Roman" w:cs="Times New Roman"/>
          <w:lang w:val="en-GB" w:eastAsia="lt-LT"/>
        </w:rPr>
        <w:t>requirements</w:t>
      </w:r>
      <w:r w:rsidR="006539C6" w:rsidRPr="001B559D">
        <w:rPr>
          <w:rFonts w:ascii="Times New Roman" w:eastAsia="Times New Roman" w:hAnsi="Times New Roman" w:cs="Times New Roman"/>
          <w:lang w:val="en-GB" w:eastAsia="lt-LT"/>
        </w:rPr>
        <w:t>,</w:t>
      </w:r>
      <w:r w:rsidRPr="001B559D">
        <w:rPr>
          <w:rFonts w:ascii="Times New Roman" w:eastAsia="Times New Roman" w:hAnsi="Times New Roman" w:cs="Times New Roman"/>
          <w:lang w:val="en-GB" w:eastAsia="lt-LT"/>
        </w:rPr>
        <w:t xml:space="preserve"> which project costs are subject to</w:t>
      </w:r>
      <w:r w:rsidR="006539C6" w:rsidRPr="001B559D">
        <w:rPr>
          <w:rFonts w:ascii="Times New Roman" w:eastAsia="Times New Roman" w:hAnsi="Times New Roman" w:cs="Times New Roman"/>
          <w:lang w:val="en-GB" w:eastAsia="lt-LT"/>
        </w:rPr>
        <w:t xml:space="preserve"> in accordance with </w:t>
      </w:r>
      <w:r w:rsidRPr="001B559D">
        <w:rPr>
          <w:rFonts w:ascii="Times New Roman" w:eastAsia="Times New Roman" w:hAnsi="Times New Roman" w:cs="Times New Roman"/>
          <w:lang w:val="en-GB" w:eastAsia="lt-LT"/>
        </w:rPr>
        <w:t>Chapter XIX of the MAFR</w:t>
      </w:r>
      <w:bookmarkEnd w:id="23"/>
      <w:r w:rsidRPr="001B559D">
        <w:rPr>
          <w:rFonts w:ascii="Times New Roman" w:eastAsia="Times New Roman" w:hAnsi="Times New Roman" w:cs="Times New Roman"/>
          <w:lang w:val="en-GB" w:eastAsia="lt-LT"/>
        </w:rPr>
        <w:t>, the eligibility requirements set out in Chapter 8 of the Regulation</w:t>
      </w:r>
      <w:r w:rsidR="001B559D">
        <w:rPr>
          <w:rFonts w:ascii="Times New Roman" w:eastAsia="Times New Roman" w:hAnsi="Times New Roman" w:cs="Times New Roman"/>
          <w:lang w:val="en-GB" w:eastAsia="lt-LT"/>
        </w:rPr>
        <w:t>.</w:t>
      </w:r>
      <w:r w:rsidRPr="001B559D">
        <w:rPr>
          <w:rFonts w:ascii="Times New Roman" w:hAnsi="Times New Roman" w:cs="Times New Roman"/>
          <w:lang w:val="en-GB"/>
        </w:rPr>
        <w:t xml:space="preserve"> </w:t>
      </w:r>
    </w:p>
    <w:p w14:paraId="6B6142B6" w14:textId="77777777" w:rsidR="002242F8" w:rsidRPr="0026381D" w:rsidRDefault="006539C6" w:rsidP="0026381D">
      <w:pPr>
        <w:pStyle w:val="ListParagraph"/>
        <w:numPr>
          <w:ilvl w:val="0"/>
          <w:numId w:val="25"/>
        </w:numPr>
        <w:tabs>
          <w:tab w:val="left" w:pos="1134"/>
        </w:tabs>
        <w:spacing w:line="240" w:lineRule="auto"/>
        <w:jc w:val="both"/>
        <w:rPr>
          <w:rFonts w:ascii="Times New Roman" w:hAnsi="Times New Roman" w:cs="Times New Roman"/>
          <w:lang w:val="en-GB"/>
        </w:rPr>
      </w:pPr>
      <w:r w:rsidRPr="0026381D">
        <w:rPr>
          <w:rFonts w:ascii="Times New Roman" w:eastAsia="Times New Roman" w:hAnsi="Times New Roman" w:cs="Times New Roman"/>
          <w:lang w:val="en-GB" w:eastAsia="lt-LT"/>
        </w:rPr>
        <w:t>The minimum amount of mechanism and co-financing funds, which may be requested under this call, shall be EUR</w:t>
      </w:r>
      <w:r w:rsidR="002242F8" w:rsidRPr="0026381D">
        <w:rPr>
          <w:rFonts w:ascii="Times New Roman" w:hAnsi="Times New Roman" w:cs="Times New Roman"/>
          <w:lang w:val="en-GB"/>
        </w:rPr>
        <w:t xml:space="preserve"> 200</w:t>
      </w:r>
      <w:r w:rsidRPr="0026381D">
        <w:rPr>
          <w:rFonts w:ascii="Times New Roman" w:hAnsi="Times New Roman" w:cs="Times New Roman"/>
          <w:lang w:val="en-GB"/>
        </w:rPr>
        <w:t> </w:t>
      </w:r>
      <w:r w:rsidR="002242F8" w:rsidRPr="0026381D">
        <w:rPr>
          <w:rFonts w:ascii="Times New Roman" w:hAnsi="Times New Roman" w:cs="Times New Roman"/>
          <w:lang w:val="en-GB"/>
        </w:rPr>
        <w:t>000</w:t>
      </w:r>
      <w:r w:rsidRPr="0026381D">
        <w:rPr>
          <w:rFonts w:ascii="Times New Roman" w:hAnsi="Times New Roman" w:cs="Times New Roman"/>
          <w:lang w:val="en-GB"/>
        </w:rPr>
        <w:t>.</w:t>
      </w:r>
      <w:r w:rsidR="002242F8" w:rsidRPr="0026381D">
        <w:rPr>
          <w:rFonts w:ascii="Times New Roman" w:hAnsi="Times New Roman" w:cs="Times New Roman"/>
          <w:lang w:val="en-GB"/>
        </w:rPr>
        <w:t>00 (</w:t>
      </w:r>
      <w:r w:rsidRPr="0026381D">
        <w:rPr>
          <w:rFonts w:ascii="Times New Roman" w:hAnsi="Times New Roman" w:cs="Times New Roman"/>
          <w:lang w:val="en-GB"/>
        </w:rPr>
        <w:t>two hundred thousand euro</w:t>
      </w:r>
      <w:r w:rsidR="002242F8" w:rsidRPr="0026381D">
        <w:rPr>
          <w:rFonts w:ascii="Times New Roman" w:hAnsi="Times New Roman" w:cs="Times New Roman"/>
          <w:lang w:val="en-GB"/>
        </w:rPr>
        <w:t>)</w:t>
      </w:r>
      <w:r w:rsidRPr="0026381D">
        <w:rPr>
          <w:rFonts w:ascii="Times New Roman" w:hAnsi="Times New Roman" w:cs="Times New Roman"/>
          <w:lang w:val="en-GB"/>
        </w:rPr>
        <w:t xml:space="preserve"> and the maximum </w:t>
      </w:r>
      <w:r w:rsidR="002242F8" w:rsidRPr="0026381D">
        <w:rPr>
          <w:rFonts w:ascii="Times New Roman" w:hAnsi="Times New Roman" w:cs="Times New Roman"/>
          <w:lang w:val="en-GB"/>
        </w:rPr>
        <w:t xml:space="preserve">– </w:t>
      </w:r>
      <w:r w:rsidRPr="0026381D">
        <w:rPr>
          <w:rFonts w:ascii="Times New Roman" w:hAnsi="Times New Roman" w:cs="Times New Roman"/>
          <w:lang w:val="en-GB"/>
        </w:rPr>
        <w:t xml:space="preserve">EUR </w:t>
      </w:r>
      <w:r w:rsidR="002242F8" w:rsidRPr="0026381D">
        <w:rPr>
          <w:rFonts w:ascii="Times New Roman" w:hAnsi="Times New Roman" w:cs="Times New Roman"/>
          <w:lang w:val="en-GB"/>
        </w:rPr>
        <w:t>1 000</w:t>
      </w:r>
      <w:r w:rsidRPr="0026381D">
        <w:rPr>
          <w:rFonts w:ascii="Times New Roman" w:hAnsi="Times New Roman" w:cs="Times New Roman"/>
          <w:lang w:val="en-GB"/>
        </w:rPr>
        <w:t> </w:t>
      </w:r>
      <w:r w:rsidR="002242F8" w:rsidRPr="0026381D">
        <w:rPr>
          <w:rFonts w:ascii="Times New Roman" w:hAnsi="Times New Roman" w:cs="Times New Roman"/>
          <w:lang w:val="en-GB"/>
        </w:rPr>
        <w:t>000</w:t>
      </w:r>
      <w:r w:rsidRPr="0026381D">
        <w:rPr>
          <w:rFonts w:ascii="Times New Roman" w:hAnsi="Times New Roman" w:cs="Times New Roman"/>
          <w:lang w:val="en-GB"/>
        </w:rPr>
        <w:t>.</w:t>
      </w:r>
      <w:r w:rsidR="002242F8" w:rsidRPr="0026381D">
        <w:rPr>
          <w:rFonts w:ascii="Times New Roman" w:hAnsi="Times New Roman" w:cs="Times New Roman"/>
          <w:lang w:val="en-GB"/>
        </w:rPr>
        <w:t>00 (</w:t>
      </w:r>
      <w:r w:rsidRPr="0026381D">
        <w:rPr>
          <w:rFonts w:ascii="Times New Roman" w:hAnsi="Times New Roman" w:cs="Times New Roman"/>
          <w:lang w:val="en-GB"/>
        </w:rPr>
        <w:t>one million euro</w:t>
      </w:r>
      <w:r w:rsidR="002242F8" w:rsidRPr="0026381D">
        <w:rPr>
          <w:rFonts w:ascii="Times New Roman" w:hAnsi="Times New Roman" w:cs="Times New Roman"/>
          <w:lang w:val="en-GB"/>
        </w:rPr>
        <w:t>).</w:t>
      </w:r>
    </w:p>
    <w:p w14:paraId="0D4931A3" w14:textId="77777777" w:rsidR="002242F8" w:rsidRPr="0026381D" w:rsidRDefault="006539C6" w:rsidP="0026381D">
      <w:pPr>
        <w:pStyle w:val="ListParagraph"/>
        <w:numPr>
          <w:ilvl w:val="0"/>
          <w:numId w:val="25"/>
        </w:numPr>
        <w:tabs>
          <w:tab w:val="left" w:pos="1134"/>
        </w:tabs>
        <w:spacing w:line="240" w:lineRule="auto"/>
        <w:jc w:val="both"/>
        <w:rPr>
          <w:rFonts w:ascii="Times New Roman" w:eastAsia="Times New Roman" w:hAnsi="Times New Roman" w:cs="Times New Roman"/>
          <w:lang w:val="en-GB" w:eastAsia="lt-LT"/>
        </w:rPr>
      </w:pPr>
      <w:bookmarkStart w:id="24" w:name="_Hlk21201044"/>
      <w:bookmarkEnd w:id="18"/>
      <w:r w:rsidRPr="0026381D">
        <w:rPr>
          <w:rFonts w:ascii="Times New Roman" w:eastAsia="Times New Roman" w:hAnsi="Times New Roman" w:cs="Times New Roman"/>
          <w:lang w:val="en-GB" w:eastAsia="lt-LT"/>
        </w:rPr>
        <w:t xml:space="preserve">The maximum share of the project, which </w:t>
      </w:r>
      <w:proofErr w:type="gramStart"/>
      <w:r w:rsidRPr="0026381D">
        <w:rPr>
          <w:rFonts w:ascii="Times New Roman" w:eastAsia="Times New Roman" w:hAnsi="Times New Roman" w:cs="Times New Roman"/>
          <w:lang w:val="en-GB" w:eastAsia="lt-LT"/>
        </w:rPr>
        <w:t>may be financed</w:t>
      </w:r>
      <w:proofErr w:type="gramEnd"/>
      <w:r w:rsidRPr="0026381D">
        <w:rPr>
          <w:rFonts w:ascii="Times New Roman" w:eastAsia="Times New Roman" w:hAnsi="Times New Roman" w:cs="Times New Roman"/>
          <w:lang w:val="en-GB" w:eastAsia="lt-LT"/>
        </w:rPr>
        <w:t xml:space="preserve"> from the mechanism and co-financing funds, shall be 90% of the total eligible project costs. The Applicant and / or the Partner (-s) shall contribute to the project at least 10% (i.e. the share of own contribution) of the total eligible costs of the project</w:t>
      </w:r>
      <w:r w:rsidR="00EE2310" w:rsidRPr="0026381D">
        <w:rPr>
          <w:rFonts w:ascii="Times New Roman" w:eastAsia="Times New Roman" w:hAnsi="Times New Roman" w:cs="Times New Roman"/>
          <w:lang w:val="en-GB" w:eastAsia="lt-LT"/>
        </w:rPr>
        <w:t>, and ensure payment of all other costs necessary for the implementation of the project, including ineligible costs during the implementation of the project</w:t>
      </w:r>
      <w:r w:rsidR="002242F8" w:rsidRPr="0026381D">
        <w:rPr>
          <w:rFonts w:ascii="Times New Roman" w:hAnsi="Times New Roman" w:cs="Times New Roman"/>
          <w:lang w:val="en-GB"/>
        </w:rPr>
        <w:t xml:space="preserve">. </w:t>
      </w:r>
    </w:p>
    <w:p w14:paraId="4C01F4E2" w14:textId="5D29699B" w:rsidR="000C6035" w:rsidRPr="0026381D" w:rsidRDefault="006539C6" w:rsidP="0026381D">
      <w:pPr>
        <w:pStyle w:val="ListParagraph"/>
        <w:numPr>
          <w:ilvl w:val="0"/>
          <w:numId w:val="25"/>
        </w:numPr>
        <w:tabs>
          <w:tab w:val="left" w:pos="1134"/>
        </w:tabs>
        <w:spacing w:line="240" w:lineRule="auto"/>
        <w:jc w:val="both"/>
        <w:rPr>
          <w:rFonts w:ascii="Times New Roman" w:hAnsi="Times New Roman" w:cs="Times New Roman"/>
          <w:lang w:val="en-GB"/>
        </w:rPr>
      </w:pPr>
      <w:r w:rsidRPr="0026381D">
        <w:rPr>
          <w:rFonts w:ascii="Times New Roman" w:eastAsia="Times New Roman" w:hAnsi="Times New Roman" w:cs="Times New Roman"/>
          <w:lang w:val="en-GB" w:eastAsia="lt-LT"/>
        </w:rPr>
        <w:t>If the Project Promoter is a non-governmental organization</w:t>
      </w:r>
      <w:r w:rsidR="00EE2310" w:rsidRPr="0026381D">
        <w:rPr>
          <w:rFonts w:ascii="Times New Roman" w:eastAsia="Times New Roman" w:hAnsi="Times New Roman" w:cs="Times New Roman"/>
          <w:lang w:val="en-GB" w:eastAsia="lt-LT"/>
        </w:rPr>
        <w:t xml:space="preserve">, as defined in </w:t>
      </w:r>
      <w:r w:rsidR="00EF56CF" w:rsidRPr="0026381D">
        <w:rPr>
          <w:rFonts w:ascii="Times New Roman" w:eastAsia="Times New Roman" w:hAnsi="Times New Roman" w:cs="Times New Roman"/>
          <w:lang w:val="en-GB" w:eastAsia="lt-LT"/>
        </w:rPr>
        <w:t>Article 1.6 (n) of the Regulation</w:t>
      </w:r>
      <w:r w:rsidR="00EE2310" w:rsidRPr="0026381D">
        <w:rPr>
          <w:rFonts w:ascii="Times New Roman" w:eastAsia="Times New Roman" w:hAnsi="Times New Roman" w:cs="Times New Roman"/>
          <w:lang w:val="en-GB" w:eastAsia="lt-LT"/>
        </w:rPr>
        <w:t xml:space="preserve">, or a social partner, as defined in </w:t>
      </w:r>
      <w:r w:rsidR="00EF56CF" w:rsidRPr="0026381D">
        <w:rPr>
          <w:rFonts w:ascii="Times New Roman" w:eastAsia="Times New Roman" w:hAnsi="Times New Roman" w:cs="Times New Roman"/>
          <w:lang w:val="en-GB" w:eastAsia="lt-LT"/>
        </w:rPr>
        <w:t xml:space="preserve">Article </w:t>
      </w:r>
      <w:r w:rsidR="00EE2310" w:rsidRPr="0026381D">
        <w:rPr>
          <w:rFonts w:ascii="Times New Roman" w:eastAsia="Times New Roman" w:hAnsi="Times New Roman" w:cs="Times New Roman"/>
          <w:lang w:val="en-GB" w:eastAsia="lt-LT"/>
        </w:rPr>
        <w:t>1.6 (y) of the Regulation</w:t>
      </w:r>
      <w:r w:rsidRPr="0026381D">
        <w:rPr>
          <w:rFonts w:ascii="Times New Roman" w:eastAsia="Times New Roman" w:hAnsi="Times New Roman" w:cs="Times New Roman"/>
          <w:lang w:val="en-GB" w:eastAsia="lt-LT"/>
        </w:rPr>
        <w:t xml:space="preserve">, up to 50% of its own contribution may be covered by a contribution in kind. The own contribution covered by a contribution in kind shall meet the conditions and be justified in accordance with provisions of the Methodology of Calculation and Application of the Covering of Own Contribution to Projects of EEA and Norwegian Financial Mechanism Programmes 2014 – 2021 by Contributions in Kind” approved by the CPMA, published online at </w:t>
      </w:r>
      <w:r w:rsidR="002242F8" w:rsidRPr="0026381D">
        <w:rPr>
          <w:rFonts w:ascii="Times New Roman" w:hAnsi="Times New Roman" w:cs="Times New Roman"/>
          <w:lang w:val="en-GB"/>
        </w:rPr>
        <w:t>www.cpva.lt</w:t>
      </w:r>
      <w:r w:rsidR="00EF56CF" w:rsidRPr="0026381D">
        <w:rPr>
          <w:rFonts w:ascii="Times New Roman" w:hAnsi="Times New Roman" w:cs="Times New Roman"/>
          <w:lang w:val="en-GB"/>
        </w:rPr>
        <w:t>.</w:t>
      </w:r>
      <w:r w:rsidR="002242F8" w:rsidRPr="0026381D">
        <w:rPr>
          <w:rFonts w:ascii="Times New Roman" w:hAnsi="Times New Roman" w:cs="Times New Roman"/>
          <w:lang w:val="en-GB"/>
        </w:rPr>
        <w:t xml:space="preserve"> </w:t>
      </w:r>
    </w:p>
    <w:p w14:paraId="021C6490" w14:textId="7FE133DC" w:rsidR="00767DA7" w:rsidRPr="0026381D" w:rsidRDefault="000036E9" w:rsidP="0026381D">
      <w:pPr>
        <w:pStyle w:val="ListParagraph"/>
        <w:numPr>
          <w:ilvl w:val="0"/>
          <w:numId w:val="25"/>
        </w:numPr>
        <w:tabs>
          <w:tab w:val="left" w:pos="1134"/>
        </w:tabs>
        <w:spacing w:line="240" w:lineRule="auto"/>
        <w:jc w:val="both"/>
        <w:rPr>
          <w:rFonts w:ascii="Times New Roman" w:hAnsi="Times New Roman" w:cs="Times New Roman"/>
          <w:lang w:val="en-GB"/>
        </w:rPr>
      </w:pPr>
      <w:r w:rsidRPr="0026381D">
        <w:rPr>
          <w:rFonts w:ascii="Times New Roman" w:eastAsia="Times New Roman" w:hAnsi="Times New Roman" w:cs="Times New Roman"/>
          <w:lang w:val="en-GB" w:eastAsia="lt-LT"/>
        </w:rPr>
        <w:t xml:space="preserve">The Applicant and / or the Partner </w:t>
      </w:r>
      <w:proofErr w:type="gramStart"/>
      <w:r w:rsidRPr="0026381D">
        <w:rPr>
          <w:rFonts w:ascii="Times New Roman" w:eastAsia="Times New Roman" w:hAnsi="Times New Roman" w:cs="Times New Roman"/>
          <w:lang w:val="en-GB" w:eastAsia="lt-LT"/>
        </w:rPr>
        <w:t xml:space="preserve">may, at its own initiative and </w:t>
      </w:r>
      <w:r w:rsidR="007508BC" w:rsidRPr="0026381D">
        <w:rPr>
          <w:rFonts w:ascii="Times New Roman" w:eastAsia="Times New Roman" w:hAnsi="Times New Roman" w:cs="Times New Roman"/>
          <w:lang w:val="en-GB" w:eastAsia="lt-LT"/>
        </w:rPr>
        <w:t xml:space="preserve">with </w:t>
      </w:r>
      <w:r w:rsidRPr="0026381D">
        <w:rPr>
          <w:rFonts w:ascii="Times New Roman" w:eastAsia="Times New Roman" w:hAnsi="Times New Roman" w:cs="Times New Roman"/>
          <w:lang w:val="en-GB" w:eastAsia="lt-LT"/>
        </w:rPr>
        <w:t xml:space="preserve">funds </w:t>
      </w:r>
      <w:r w:rsidR="007508BC" w:rsidRPr="0026381D">
        <w:rPr>
          <w:rFonts w:ascii="Times New Roman" w:eastAsia="Times New Roman" w:hAnsi="Times New Roman" w:cs="Times New Roman"/>
          <w:lang w:val="en-GB" w:eastAsia="lt-LT"/>
        </w:rPr>
        <w:t>from</w:t>
      </w:r>
      <w:r w:rsidRPr="0026381D">
        <w:rPr>
          <w:rFonts w:ascii="Times New Roman" w:eastAsia="Times New Roman" w:hAnsi="Times New Roman" w:cs="Times New Roman"/>
          <w:lang w:val="en-GB" w:eastAsia="lt-LT"/>
        </w:rPr>
        <w:t xml:space="preserve"> its own and/or other sources, contribute</w:t>
      </w:r>
      <w:proofErr w:type="gramEnd"/>
      <w:r w:rsidRPr="0026381D">
        <w:rPr>
          <w:rFonts w:ascii="Times New Roman" w:eastAsia="Times New Roman" w:hAnsi="Times New Roman" w:cs="Times New Roman"/>
          <w:lang w:val="en-GB" w:eastAsia="lt-LT"/>
        </w:rPr>
        <w:t xml:space="preserve"> to the implementation of the project more than the requested amount</w:t>
      </w:r>
      <w:r w:rsidR="000C6035" w:rsidRPr="0026381D">
        <w:rPr>
          <w:rFonts w:ascii="Times New Roman" w:hAnsi="Times New Roman" w:cs="Times New Roman"/>
          <w:lang w:val="en-GB"/>
        </w:rPr>
        <w:t xml:space="preserve">. </w:t>
      </w:r>
    </w:p>
    <w:p w14:paraId="199A662C" w14:textId="77777777" w:rsidR="000C6035" w:rsidRPr="0026381D" w:rsidRDefault="000036E9" w:rsidP="0026381D">
      <w:pPr>
        <w:pStyle w:val="ListParagraph"/>
        <w:numPr>
          <w:ilvl w:val="0"/>
          <w:numId w:val="25"/>
        </w:numPr>
        <w:tabs>
          <w:tab w:val="left" w:pos="1134"/>
        </w:tabs>
        <w:spacing w:line="240" w:lineRule="auto"/>
        <w:jc w:val="both"/>
        <w:rPr>
          <w:rFonts w:ascii="Times New Roman" w:hAnsi="Times New Roman" w:cs="Times New Roman"/>
          <w:lang w:val="en-GB"/>
        </w:rPr>
      </w:pPr>
      <w:bookmarkStart w:id="25" w:name="part_03da00d593704d5a9f95aa799396cbdb"/>
      <w:bookmarkStart w:id="26" w:name="part_851c75ca3ebb449fa51f5ee0d16c3a00"/>
      <w:bookmarkStart w:id="27" w:name="part_1df0c16ff3cd4a5abefdb1691c26a932"/>
      <w:bookmarkEnd w:id="24"/>
      <w:bookmarkEnd w:id="25"/>
      <w:bookmarkEnd w:id="26"/>
      <w:bookmarkEnd w:id="27"/>
      <w:r w:rsidRPr="0026381D">
        <w:rPr>
          <w:rFonts w:ascii="Times New Roman" w:eastAsia="Times New Roman" w:hAnsi="Times New Roman" w:cs="Times New Roman"/>
          <w:lang w:val="en-GB" w:eastAsia="lt-LT"/>
        </w:rPr>
        <w:t xml:space="preserve">Eligible costs </w:t>
      </w:r>
      <w:proofErr w:type="gramStart"/>
      <w:r w:rsidRPr="0026381D">
        <w:rPr>
          <w:rFonts w:ascii="Times New Roman" w:eastAsia="Times New Roman" w:hAnsi="Times New Roman" w:cs="Times New Roman"/>
          <w:lang w:val="en-GB" w:eastAsia="lt-LT"/>
        </w:rPr>
        <w:t>shall be directly linked</w:t>
      </w:r>
      <w:proofErr w:type="gramEnd"/>
      <w:r w:rsidRPr="0026381D">
        <w:rPr>
          <w:rFonts w:ascii="Times New Roman" w:eastAsia="Times New Roman" w:hAnsi="Times New Roman" w:cs="Times New Roman"/>
          <w:lang w:val="en-GB" w:eastAsia="lt-LT"/>
        </w:rPr>
        <w:t xml:space="preserve"> to the implementation of the project and necessary to achieve the goal and the intended results of the project. The principles of economy, efficiency and effectiveness </w:t>
      </w:r>
      <w:proofErr w:type="gramStart"/>
      <w:r w:rsidRPr="0026381D">
        <w:rPr>
          <w:rFonts w:ascii="Times New Roman" w:eastAsia="Times New Roman" w:hAnsi="Times New Roman" w:cs="Times New Roman"/>
          <w:lang w:val="en-GB" w:eastAsia="lt-LT"/>
        </w:rPr>
        <w:t>shall be followed</w:t>
      </w:r>
      <w:proofErr w:type="gramEnd"/>
      <w:r w:rsidRPr="0026381D">
        <w:rPr>
          <w:rFonts w:ascii="Times New Roman" w:eastAsia="Times New Roman" w:hAnsi="Times New Roman" w:cs="Times New Roman"/>
          <w:lang w:val="en-GB" w:eastAsia="lt-LT"/>
        </w:rPr>
        <w:t xml:space="preserve"> when planning a project budget</w:t>
      </w:r>
      <w:r w:rsidR="000C6035" w:rsidRPr="0026381D">
        <w:rPr>
          <w:rFonts w:ascii="Times New Roman" w:hAnsi="Times New Roman" w:cs="Times New Roman"/>
          <w:lang w:val="en-GB"/>
        </w:rPr>
        <w:t xml:space="preserve">. </w:t>
      </w:r>
    </w:p>
    <w:p w14:paraId="534E5B2F" w14:textId="33E4AB29" w:rsidR="00157E0D" w:rsidRPr="00157E0D" w:rsidRDefault="00B51128" w:rsidP="00FB1219">
      <w:pPr>
        <w:pStyle w:val="ListParagraph"/>
        <w:numPr>
          <w:ilvl w:val="0"/>
          <w:numId w:val="25"/>
        </w:numPr>
        <w:jc w:val="both"/>
        <w:rPr>
          <w:rFonts w:ascii="Times New Roman" w:hAnsi="Times New Roman" w:cs="Times New Roman"/>
          <w:lang w:val="en-GB"/>
        </w:rPr>
      </w:pPr>
      <w:r w:rsidRPr="00157E0D">
        <w:rPr>
          <w:rFonts w:ascii="Times New Roman" w:hAnsi="Times New Roman" w:cs="Times New Roman"/>
          <w:lang w:val="en-GB"/>
        </w:rPr>
        <w:t xml:space="preserve">The implementation of project activities </w:t>
      </w:r>
      <w:proofErr w:type="gramStart"/>
      <w:r w:rsidRPr="00157E0D">
        <w:rPr>
          <w:rFonts w:ascii="Times New Roman" w:hAnsi="Times New Roman" w:cs="Times New Roman"/>
          <w:lang w:val="en-GB"/>
        </w:rPr>
        <w:t>may be commenced</w:t>
      </w:r>
      <w:proofErr w:type="gramEnd"/>
      <w:r w:rsidRPr="00157E0D">
        <w:rPr>
          <w:rFonts w:ascii="Times New Roman" w:hAnsi="Times New Roman" w:cs="Times New Roman"/>
          <w:lang w:val="en-GB"/>
        </w:rPr>
        <w:t xml:space="preserve"> and project costs shall be eligible from the date of the decision on project financing. </w:t>
      </w:r>
      <w:proofErr w:type="gramStart"/>
      <w:r w:rsidR="00157E0D" w:rsidRPr="00157E0D">
        <w:rPr>
          <w:rFonts w:ascii="Times New Roman" w:hAnsi="Times New Roman" w:cs="Times New Roman"/>
          <w:lang w:val="en-GB"/>
        </w:rPr>
        <w:t xml:space="preserve">Inclusion of an expenditure item into the project budget template approved by the Programme Operator cannot be considered as confirmation of eligibility of that expenditure item </w:t>
      </w:r>
      <w:r w:rsidRPr="00157E0D">
        <w:rPr>
          <w:rFonts w:ascii="Times New Roman" w:hAnsi="Times New Roman" w:cs="Times New Roman"/>
          <w:lang w:val="en-GB"/>
        </w:rPr>
        <w:t xml:space="preserve">All project activities shall be completed and all costs shall be incurred and paid during the period of eligibility of project costs for payment till the deadline for the eligibility of project costs for payment indicated in the project </w:t>
      </w:r>
      <w:r w:rsidR="00997146">
        <w:rPr>
          <w:rFonts w:ascii="Times New Roman" w:hAnsi="Times New Roman" w:cs="Times New Roman"/>
          <w:lang w:val="en-GB"/>
        </w:rPr>
        <w:t>contract</w:t>
      </w:r>
      <w:r w:rsidRPr="00157E0D">
        <w:rPr>
          <w:rFonts w:ascii="Times New Roman" w:hAnsi="Times New Roman" w:cs="Times New Roman"/>
          <w:lang w:val="en-GB"/>
        </w:rPr>
        <w:t>, except for costs, which were invoiced in the last month of the period of eligibility of costs for financing and which are considered eligible for financing, if the invoice substantiating the project costs is paid within 30 days from the end of the period of eligibility of project costs for financing</w:t>
      </w:r>
      <w:r w:rsidR="002242F8" w:rsidRPr="00157E0D">
        <w:rPr>
          <w:rFonts w:ascii="Times New Roman" w:hAnsi="Times New Roman" w:cs="Times New Roman"/>
          <w:lang w:val="en-GB"/>
        </w:rPr>
        <w:t>.</w:t>
      </w:r>
      <w:proofErr w:type="gramEnd"/>
      <w:r w:rsidR="002242F8" w:rsidRPr="00157E0D">
        <w:rPr>
          <w:rFonts w:ascii="Times New Roman" w:hAnsi="Times New Roman" w:cs="Times New Roman"/>
          <w:lang w:val="en-GB"/>
        </w:rPr>
        <w:t xml:space="preserve"> </w:t>
      </w:r>
      <w:r w:rsidR="00157E0D" w:rsidRPr="00157E0D">
        <w:rPr>
          <w:rFonts w:ascii="Times New Roman" w:hAnsi="Times New Roman" w:cs="Times New Roman"/>
          <w:lang w:val="en-GB"/>
        </w:rPr>
        <w:t xml:space="preserve">Final date of eligibility of expenditure in projects is 30 April 2024. </w:t>
      </w:r>
    </w:p>
    <w:p w14:paraId="000D0992" w14:textId="77777777" w:rsidR="002242F8" w:rsidRPr="0026381D" w:rsidRDefault="00B51128" w:rsidP="0026381D">
      <w:pPr>
        <w:pStyle w:val="ListParagraph"/>
        <w:numPr>
          <w:ilvl w:val="0"/>
          <w:numId w:val="25"/>
        </w:numPr>
        <w:tabs>
          <w:tab w:val="left" w:pos="1134"/>
        </w:tabs>
        <w:spacing w:line="240" w:lineRule="auto"/>
        <w:jc w:val="both"/>
        <w:rPr>
          <w:rFonts w:ascii="Times New Roman" w:hAnsi="Times New Roman" w:cs="Times New Roman"/>
          <w:lang w:val="en-GB"/>
        </w:rPr>
      </w:pPr>
      <w:proofErr w:type="gramStart"/>
      <w:r w:rsidRPr="0026381D">
        <w:rPr>
          <w:rFonts w:ascii="Times New Roman" w:eastAsia="Times New Roman" w:hAnsi="Times New Roman" w:cs="Times New Roman"/>
          <w:lang w:val="en-GB" w:eastAsia="lt-LT"/>
        </w:rPr>
        <w:t xml:space="preserve">The project and project activities may not have been financed or be financed, or, having granted financing, submitted for financing from other programmes financed from state budget funds, other funds or financial mechanisms (European Union Structural Funds, the Swiss Confederation, etc.) and other EEA Financial </w:t>
      </w:r>
      <w:r w:rsidRPr="0026381D">
        <w:rPr>
          <w:rFonts w:ascii="Times New Roman" w:eastAsia="Times New Roman" w:hAnsi="Times New Roman" w:cs="Times New Roman"/>
          <w:lang w:val="en-GB" w:eastAsia="lt-LT"/>
        </w:rPr>
        <w:lastRenderedPageBreak/>
        <w:t xml:space="preserve">Mechanism programmes, if this may lead to eligible costs of the project or a part thereof being financed several times, including de </w:t>
      </w:r>
      <w:proofErr w:type="spellStart"/>
      <w:r w:rsidRPr="0026381D">
        <w:rPr>
          <w:rFonts w:ascii="Times New Roman" w:eastAsia="Times New Roman" w:hAnsi="Times New Roman" w:cs="Times New Roman"/>
          <w:lang w:val="en-GB" w:eastAsia="lt-LT"/>
        </w:rPr>
        <w:t>minimis</w:t>
      </w:r>
      <w:proofErr w:type="spellEnd"/>
      <w:r w:rsidRPr="0026381D">
        <w:rPr>
          <w:rFonts w:ascii="Times New Roman" w:eastAsia="Times New Roman" w:hAnsi="Times New Roman" w:cs="Times New Roman"/>
          <w:lang w:val="en-GB" w:eastAsia="lt-LT"/>
        </w:rPr>
        <w:t xml:space="preserve"> aid</w:t>
      </w:r>
      <w:r w:rsidR="002242F8" w:rsidRPr="0026381D">
        <w:rPr>
          <w:rFonts w:ascii="Times New Roman" w:hAnsi="Times New Roman" w:cs="Times New Roman"/>
          <w:lang w:val="en-GB"/>
        </w:rPr>
        <w:t>.</w:t>
      </w:r>
      <w:proofErr w:type="gramEnd"/>
    </w:p>
    <w:p w14:paraId="0F34E44F" w14:textId="5A8E8AF9" w:rsidR="002242F8" w:rsidRPr="00C56E9B" w:rsidRDefault="00B51128" w:rsidP="0026381D">
      <w:pPr>
        <w:pStyle w:val="ListParagraph"/>
        <w:numPr>
          <w:ilvl w:val="0"/>
          <w:numId w:val="25"/>
        </w:numPr>
        <w:tabs>
          <w:tab w:val="left" w:pos="1134"/>
        </w:tabs>
        <w:spacing w:line="240" w:lineRule="auto"/>
        <w:jc w:val="both"/>
        <w:rPr>
          <w:rFonts w:ascii="Times New Roman" w:hAnsi="Times New Roman" w:cs="Times New Roman"/>
          <w:lang w:val="en-GB"/>
        </w:rPr>
      </w:pPr>
      <w:r w:rsidRPr="00C56E9B">
        <w:rPr>
          <w:rFonts w:ascii="Times New Roman" w:eastAsia="Times New Roman" w:hAnsi="Times New Roman" w:cs="Times New Roman"/>
          <w:lang w:val="en-GB" w:eastAsia="lt-LT"/>
        </w:rPr>
        <w:t xml:space="preserve">Calculation (substantiation) of project costs </w:t>
      </w:r>
      <w:proofErr w:type="gramStart"/>
      <w:r w:rsidRPr="00C56E9B">
        <w:rPr>
          <w:rFonts w:ascii="Times New Roman" w:eastAsia="Times New Roman" w:hAnsi="Times New Roman" w:cs="Times New Roman"/>
          <w:lang w:val="en-GB" w:eastAsia="lt-LT"/>
        </w:rPr>
        <w:t>shall be submitted</w:t>
      </w:r>
      <w:proofErr w:type="gramEnd"/>
      <w:r w:rsidRPr="00C56E9B">
        <w:rPr>
          <w:rFonts w:ascii="Times New Roman" w:eastAsia="Times New Roman" w:hAnsi="Times New Roman" w:cs="Times New Roman"/>
          <w:lang w:val="en-GB" w:eastAsia="lt-LT"/>
        </w:rPr>
        <w:t xml:space="preserve"> along with the planned project budget. In cases where costs are incurred in connection with (public) procurement (except for costs to be declared and paid in a simplified procedure), the planned costs shall be based on the conducted market research. The recommended market research summary form and explanations for its completion </w:t>
      </w:r>
      <w:proofErr w:type="gramStart"/>
      <w:r w:rsidRPr="00C56E9B">
        <w:rPr>
          <w:rFonts w:ascii="Times New Roman" w:eastAsia="Times New Roman" w:hAnsi="Times New Roman" w:cs="Times New Roman"/>
          <w:lang w:val="en-GB" w:eastAsia="lt-LT"/>
        </w:rPr>
        <w:t>are provided</w:t>
      </w:r>
      <w:proofErr w:type="gramEnd"/>
      <w:r w:rsidRPr="00C56E9B">
        <w:rPr>
          <w:rFonts w:ascii="Times New Roman" w:eastAsia="Times New Roman" w:hAnsi="Times New Roman" w:cs="Times New Roman"/>
          <w:lang w:val="en-GB" w:eastAsia="lt-LT"/>
        </w:rPr>
        <w:t xml:space="preserve"> in Annex </w:t>
      </w:r>
      <w:r w:rsidR="007A679F">
        <w:rPr>
          <w:rFonts w:ascii="Times New Roman" w:eastAsia="Times New Roman" w:hAnsi="Times New Roman" w:cs="Times New Roman"/>
          <w:lang w:val="en-GB" w:eastAsia="lt-LT"/>
        </w:rPr>
        <w:t>9</w:t>
      </w:r>
      <w:r w:rsidRPr="00C56E9B">
        <w:rPr>
          <w:rFonts w:ascii="Times New Roman" w:eastAsia="Times New Roman" w:hAnsi="Times New Roman" w:cs="Times New Roman"/>
          <w:lang w:val="en-GB" w:eastAsia="lt-LT"/>
        </w:rPr>
        <w:t xml:space="preserve"> to the Guidelines</w:t>
      </w:r>
      <w:r w:rsidR="002242F8" w:rsidRPr="00C56E9B">
        <w:rPr>
          <w:rFonts w:ascii="Times New Roman" w:hAnsi="Times New Roman" w:cs="Times New Roman"/>
          <w:lang w:val="en-GB"/>
        </w:rPr>
        <w:t>.</w:t>
      </w:r>
    </w:p>
    <w:p w14:paraId="7B275C00" w14:textId="77777777" w:rsidR="004F6E8E" w:rsidRPr="00C56E9B" w:rsidRDefault="00B51128" w:rsidP="0026381D">
      <w:pPr>
        <w:pStyle w:val="ListParagraph"/>
        <w:numPr>
          <w:ilvl w:val="0"/>
          <w:numId w:val="25"/>
        </w:numPr>
        <w:tabs>
          <w:tab w:val="left" w:pos="1134"/>
        </w:tabs>
        <w:spacing w:line="240" w:lineRule="auto"/>
        <w:jc w:val="both"/>
        <w:rPr>
          <w:rFonts w:ascii="Times New Roman" w:hAnsi="Times New Roman" w:cs="Times New Roman"/>
          <w:lang w:val="en-GB"/>
        </w:rPr>
      </w:pPr>
      <w:r w:rsidRPr="00C56E9B">
        <w:rPr>
          <w:rFonts w:ascii="Times New Roman" w:eastAsia="Times New Roman" w:hAnsi="Times New Roman" w:cs="Times New Roman"/>
          <w:lang w:val="en-GB" w:eastAsia="lt-LT"/>
        </w:rPr>
        <w:t>The following are the categories of eligible or ineligible costs under this Call</w:t>
      </w:r>
      <w:r w:rsidR="002242F8" w:rsidRPr="00C56E9B">
        <w:rPr>
          <w:rFonts w:ascii="Times New Roman" w:hAnsi="Times New Roman" w:cs="Times New Roman"/>
          <w:lang w:val="en-GB"/>
        </w:rPr>
        <w:t>:</w:t>
      </w:r>
    </w:p>
    <w:tbl>
      <w:tblPr>
        <w:tblW w:w="9675"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11"/>
        <w:gridCol w:w="1932"/>
        <w:gridCol w:w="6532"/>
      </w:tblGrid>
      <w:tr w:rsidR="00301B26" w:rsidRPr="00C56E9B" w14:paraId="10533900" w14:textId="77777777" w:rsidTr="008D6CC6">
        <w:tc>
          <w:tcPr>
            <w:tcW w:w="12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01676D" w14:textId="77777777" w:rsidR="000C6035" w:rsidRPr="00C56E9B" w:rsidRDefault="00B51128" w:rsidP="0026381D">
            <w:pPr>
              <w:shd w:val="clear" w:color="auto" w:fill="FFFFFF"/>
              <w:tabs>
                <w:tab w:val="left" w:pos="1134"/>
              </w:tabs>
              <w:spacing w:after="0" w:line="240" w:lineRule="auto"/>
              <w:ind w:right="-57"/>
              <w:jc w:val="center"/>
              <w:rPr>
                <w:rFonts w:ascii="Times New Roman" w:eastAsia="Times New Roman" w:hAnsi="Times New Roman" w:cs="Times New Roman"/>
                <w:b/>
                <w:bCs/>
                <w:lang w:val="en-GB" w:eastAsia="lt-LT"/>
              </w:rPr>
            </w:pPr>
            <w:r w:rsidRPr="00C56E9B">
              <w:rPr>
                <w:rFonts w:ascii="Times New Roman" w:eastAsia="Times New Roman" w:hAnsi="Times New Roman" w:cs="Times New Roman"/>
                <w:b/>
                <w:bCs/>
                <w:lang w:val="en-GB" w:eastAsia="lt-LT"/>
              </w:rPr>
              <w:t>Cost category No</w:t>
            </w:r>
            <w:r w:rsidR="000C6035" w:rsidRPr="00C56E9B">
              <w:rPr>
                <w:rFonts w:ascii="Times New Roman" w:eastAsia="Times New Roman" w:hAnsi="Times New Roman" w:cs="Times New Roman"/>
                <w:b/>
                <w:bCs/>
                <w:lang w:val="en-GB" w:eastAsia="lt-LT"/>
              </w:rPr>
              <w:t>.</w:t>
            </w:r>
          </w:p>
        </w:tc>
        <w:tc>
          <w:tcPr>
            <w:tcW w:w="19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E998F0" w14:textId="77777777" w:rsidR="000C6035" w:rsidRPr="00C56E9B" w:rsidRDefault="00B51128" w:rsidP="0026381D">
            <w:pPr>
              <w:shd w:val="clear" w:color="auto" w:fill="FFFFFF"/>
              <w:tabs>
                <w:tab w:val="left" w:pos="1134"/>
              </w:tabs>
              <w:spacing w:after="0" w:line="240" w:lineRule="auto"/>
              <w:ind w:right="-57" w:firstLine="567"/>
              <w:rPr>
                <w:rFonts w:ascii="Times New Roman" w:eastAsia="Times New Roman" w:hAnsi="Times New Roman" w:cs="Times New Roman"/>
                <w:b/>
                <w:bCs/>
                <w:lang w:val="en-GB" w:eastAsia="lt-LT"/>
              </w:rPr>
            </w:pPr>
            <w:r w:rsidRPr="00C56E9B">
              <w:rPr>
                <w:rFonts w:ascii="Times New Roman" w:eastAsia="Times New Roman" w:hAnsi="Times New Roman" w:cs="Times New Roman"/>
                <w:b/>
                <w:bCs/>
                <w:lang w:val="en-GB" w:eastAsia="lt-LT"/>
              </w:rPr>
              <w:t>Cost category name</w:t>
            </w:r>
          </w:p>
        </w:tc>
        <w:tc>
          <w:tcPr>
            <w:tcW w:w="65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9D0EF2" w14:textId="77777777" w:rsidR="000C6035" w:rsidRPr="00C56E9B" w:rsidRDefault="00B51128" w:rsidP="0026381D">
            <w:pPr>
              <w:shd w:val="clear" w:color="auto" w:fill="FFFFFF"/>
              <w:tabs>
                <w:tab w:val="left" w:pos="1134"/>
              </w:tabs>
              <w:spacing w:after="0" w:line="240" w:lineRule="auto"/>
              <w:ind w:right="-57"/>
              <w:jc w:val="center"/>
              <w:rPr>
                <w:rFonts w:ascii="Times New Roman" w:eastAsia="Times New Roman" w:hAnsi="Times New Roman" w:cs="Times New Roman"/>
                <w:b/>
                <w:bCs/>
                <w:lang w:val="en-GB" w:eastAsia="lt-LT"/>
              </w:rPr>
            </w:pPr>
            <w:r w:rsidRPr="00C56E9B">
              <w:rPr>
                <w:rFonts w:ascii="Times New Roman" w:eastAsia="Times New Roman" w:hAnsi="Times New Roman" w:cs="Times New Roman"/>
                <w:b/>
                <w:bCs/>
                <w:lang w:val="en-GB" w:eastAsia="lt-LT"/>
              </w:rPr>
              <w:t>Requirements and explanations</w:t>
            </w:r>
          </w:p>
        </w:tc>
      </w:tr>
      <w:tr w:rsidR="00767DA7" w:rsidRPr="00C56E9B" w14:paraId="1D9DA0C2" w14:textId="77777777" w:rsidTr="00707CD2">
        <w:tc>
          <w:tcPr>
            <w:tcW w:w="967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BE7BBB" w14:textId="77777777" w:rsidR="00767DA7" w:rsidRPr="00C56E9B" w:rsidRDefault="00767DA7" w:rsidP="00AE78C8">
            <w:pPr>
              <w:shd w:val="clear" w:color="auto" w:fill="FFFFFF"/>
              <w:tabs>
                <w:tab w:val="left" w:pos="1134"/>
              </w:tabs>
              <w:spacing w:after="0" w:line="240" w:lineRule="auto"/>
              <w:ind w:firstLine="567"/>
              <w:jc w:val="center"/>
              <w:rPr>
                <w:rFonts w:ascii="Times New Roman" w:eastAsia="Times New Roman" w:hAnsi="Times New Roman" w:cs="Times New Roman"/>
                <w:lang w:val="en-GB" w:eastAsia="lt-LT"/>
              </w:rPr>
            </w:pPr>
            <w:r w:rsidRPr="00C56E9B">
              <w:rPr>
                <w:rFonts w:ascii="Times New Roman" w:eastAsia="Times New Roman" w:hAnsi="Times New Roman" w:cs="Times New Roman"/>
                <w:b/>
                <w:bCs/>
                <w:lang w:val="en-GB" w:eastAsia="lt-LT"/>
              </w:rPr>
              <w:t>Direct costs</w:t>
            </w:r>
          </w:p>
        </w:tc>
      </w:tr>
      <w:tr w:rsidR="00767DA7" w:rsidRPr="00C56E9B" w14:paraId="34F170E8" w14:textId="77777777" w:rsidTr="008D6CC6">
        <w:tc>
          <w:tcPr>
            <w:tcW w:w="1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2CF490" w14:textId="77777777" w:rsidR="00767DA7" w:rsidRPr="00C56E9B" w:rsidRDefault="00767DA7" w:rsidP="00AE78C8">
            <w:pPr>
              <w:shd w:val="clear" w:color="auto" w:fill="FFFFFF"/>
              <w:tabs>
                <w:tab w:val="left" w:pos="1134"/>
              </w:tabs>
              <w:spacing w:after="0" w:line="240" w:lineRule="auto"/>
              <w:ind w:firstLine="567"/>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1.</w:t>
            </w:r>
          </w:p>
        </w:tc>
        <w:tc>
          <w:tcPr>
            <w:tcW w:w="1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AF1A18" w14:textId="77777777" w:rsidR="00767DA7" w:rsidRPr="00C56E9B" w:rsidRDefault="00767DA7" w:rsidP="00252AAB">
            <w:pPr>
              <w:shd w:val="clear" w:color="auto" w:fill="FFFFFF"/>
              <w:tabs>
                <w:tab w:val="left" w:pos="1134"/>
              </w:tabs>
              <w:spacing w:after="0" w:line="240" w:lineRule="auto"/>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Land and real estate</w:t>
            </w:r>
          </w:p>
        </w:tc>
        <w:tc>
          <w:tcPr>
            <w:tcW w:w="6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88E622" w14:textId="77777777" w:rsidR="00767DA7" w:rsidRPr="00C56E9B" w:rsidRDefault="00767DA7" w:rsidP="00252AAB">
            <w:pPr>
              <w:shd w:val="clear" w:color="auto" w:fill="FFFFFF"/>
              <w:tabs>
                <w:tab w:val="left" w:pos="1134"/>
              </w:tabs>
              <w:spacing w:after="0" w:line="240" w:lineRule="auto"/>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Ineligible.</w:t>
            </w:r>
          </w:p>
        </w:tc>
      </w:tr>
      <w:tr w:rsidR="00767DA7" w:rsidRPr="00C56E9B" w14:paraId="7748D0BF" w14:textId="77777777" w:rsidTr="008D6CC6">
        <w:tc>
          <w:tcPr>
            <w:tcW w:w="1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8543DB" w14:textId="77777777" w:rsidR="00767DA7" w:rsidRPr="00C56E9B" w:rsidRDefault="00767DA7" w:rsidP="0026381D">
            <w:pPr>
              <w:shd w:val="clear" w:color="auto" w:fill="FFFFFF"/>
              <w:tabs>
                <w:tab w:val="left" w:pos="1134"/>
              </w:tabs>
              <w:spacing w:after="0" w:line="240" w:lineRule="auto"/>
              <w:jc w:val="center"/>
              <w:rPr>
                <w:rFonts w:ascii="Times New Roman" w:eastAsia="Times New Roman" w:hAnsi="Times New Roman" w:cs="Times New Roman"/>
                <w:lang w:val="en-GB" w:eastAsia="lt-LT"/>
              </w:rPr>
            </w:pPr>
            <w:bookmarkStart w:id="28" w:name="_Hlk21201220"/>
            <w:r w:rsidRPr="00C56E9B">
              <w:rPr>
                <w:rFonts w:ascii="Times New Roman" w:eastAsia="Times New Roman" w:hAnsi="Times New Roman" w:cs="Times New Roman"/>
                <w:lang w:val="en-GB" w:eastAsia="lt-LT"/>
              </w:rPr>
              <w:t>2.</w:t>
            </w:r>
          </w:p>
        </w:tc>
        <w:tc>
          <w:tcPr>
            <w:tcW w:w="1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8FEA6" w14:textId="77777777" w:rsidR="00767DA7" w:rsidRPr="00C56E9B" w:rsidRDefault="00767DA7" w:rsidP="00252AAB">
            <w:pPr>
              <w:shd w:val="clear" w:color="auto" w:fill="FFFFFF"/>
              <w:tabs>
                <w:tab w:val="left" w:pos="1134"/>
              </w:tabs>
              <w:spacing w:after="0" w:line="240" w:lineRule="auto"/>
              <w:ind w:right="-57"/>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Contractor works (construction, reconstruction, repair and other works)</w:t>
            </w:r>
          </w:p>
        </w:tc>
        <w:tc>
          <w:tcPr>
            <w:tcW w:w="6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9E1B31" w14:textId="23FE0DDD" w:rsidR="00767DA7" w:rsidRPr="00C56E9B" w:rsidRDefault="002A4BF4" w:rsidP="00252AAB">
            <w:pPr>
              <w:shd w:val="clear" w:color="auto" w:fill="FFFFFF"/>
              <w:tabs>
                <w:tab w:val="left" w:pos="1134"/>
              </w:tabs>
              <w:spacing w:after="0" w:line="240" w:lineRule="auto"/>
              <w:jc w:val="both"/>
              <w:rPr>
                <w:rFonts w:ascii="Times New Roman" w:eastAsia="Times New Roman" w:hAnsi="Times New Roman" w:cs="Times New Roman"/>
                <w:lang w:val="en-GB" w:eastAsia="lt-LT"/>
              </w:rPr>
            </w:pPr>
            <w:r>
              <w:rPr>
                <w:rFonts w:ascii="Times New Roman" w:eastAsia="Times New Roman" w:hAnsi="Times New Roman" w:cs="Times New Roman"/>
                <w:lang w:val="en-GB" w:eastAsia="lt-LT"/>
              </w:rPr>
              <w:t>In</w:t>
            </w:r>
            <w:r w:rsidR="00767DA7" w:rsidRPr="00C56E9B">
              <w:rPr>
                <w:rFonts w:ascii="Times New Roman" w:eastAsia="Times New Roman" w:hAnsi="Times New Roman" w:cs="Times New Roman"/>
                <w:lang w:val="en-GB" w:eastAsia="lt-LT"/>
              </w:rPr>
              <w:t xml:space="preserve"> </w:t>
            </w:r>
            <w:r w:rsidR="00767DA7" w:rsidRPr="00C56E9B">
              <w:rPr>
                <w:rFonts w:ascii="Times New Roman" w:eastAsia="Times New Roman" w:hAnsi="Times New Roman" w:cs="Times New Roman"/>
                <w:b/>
                <w:bCs/>
                <w:lang w:val="en-GB" w:eastAsia="lt-LT"/>
              </w:rPr>
              <w:t xml:space="preserve">the first </w:t>
            </w:r>
            <w:r w:rsidR="002C2805">
              <w:rPr>
                <w:rFonts w:ascii="Times New Roman" w:eastAsia="Times New Roman" w:hAnsi="Times New Roman" w:cs="Times New Roman"/>
                <w:b/>
                <w:bCs/>
                <w:lang w:val="en-GB" w:eastAsia="lt-LT"/>
              </w:rPr>
              <w:t>f</w:t>
            </w:r>
            <w:r w:rsidR="00767DA7" w:rsidRPr="00C56E9B">
              <w:rPr>
                <w:rFonts w:ascii="Times New Roman" w:eastAsia="Times New Roman" w:hAnsi="Times New Roman" w:cs="Times New Roman"/>
                <w:b/>
                <w:bCs/>
                <w:lang w:val="en-GB" w:eastAsia="lt-LT"/>
              </w:rPr>
              <w:t xml:space="preserve">unding </w:t>
            </w:r>
            <w:r w:rsidR="002C2805">
              <w:rPr>
                <w:rFonts w:ascii="Times New Roman" w:eastAsia="Times New Roman" w:hAnsi="Times New Roman" w:cs="Times New Roman"/>
                <w:b/>
                <w:bCs/>
                <w:lang w:val="en-GB" w:eastAsia="lt-LT"/>
              </w:rPr>
              <w:t>stra</w:t>
            </w:r>
            <w:r w:rsidR="00D53457">
              <w:rPr>
                <w:rFonts w:ascii="Times New Roman" w:eastAsia="Times New Roman" w:hAnsi="Times New Roman" w:cs="Times New Roman"/>
                <w:b/>
                <w:bCs/>
                <w:lang w:val="en-GB" w:eastAsia="lt-LT"/>
              </w:rPr>
              <w:t>n</w:t>
            </w:r>
            <w:r w:rsidR="002C2805">
              <w:rPr>
                <w:rFonts w:ascii="Times New Roman" w:eastAsia="Times New Roman" w:hAnsi="Times New Roman" w:cs="Times New Roman"/>
                <w:b/>
                <w:bCs/>
                <w:lang w:val="en-GB" w:eastAsia="lt-LT"/>
              </w:rPr>
              <w:t>d</w:t>
            </w:r>
            <w:r w:rsidR="00767DA7" w:rsidRPr="00C56E9B">
              <w:rPr>
                <w:rFonts w:ascii="Times New Roman" w:eastAsia="Times New Roman" w:hAnsi="Times New Roman" w:cs="Times New Roman"/>
                <w:lang w:val="en-GB" w:eastAsia="lt-LT"/>
              </w:rPr>
              <w:t xml:space="preserve"> (for projects restoring </w:t>
            </w:r>
            <w:r w:rsidR="002C2805">
              <w:rPr>
                <w:rFonts w:ascii="Times New Roman" w:eastAsia="Times New Roman" w:hAnsi="Times New Roman" w:cs="Times New Roman"/>
                <w:lang w:val="en-GB" w:eastAsia="lt-LT"/>
              </w:rPr>
              <w:t>adapting</w:t>
            </w:r>
            <w:r w:rsidR="002C2805" w:rsidRPr="00C56E9B">
              <w:rPr>
                <w:rFonts w:ascii="Times New Roman" w:eastAsia="Times New Roman" w:hAnsi="Times New Roman" w:cs="Times New Roman"/>
                <w:lang w:val="en-GB" w:eastAsia="lt-LT"/>
              </w:rPr>
              <w:t xml:space="preserve"> for cultural purposes </w:t>
            </w:r>
            <w:r w:rsidR="00767DA7" w:rsidRPr="00C56E9B">
              <w:rPr>
                <w:rFonts w:ascii="Times New Roman" w:eastAsia="Times New Roman" w:hAnsi="Times New Roman" w:cs="Times New Roman"/>
                <w:lang w:val="en-GB" w:eastAsia="lt-LT"/>
              </w:rPr>
              <w:t>immovable cultural heritage from the Register of Cultural Property)</w:t>
            </w:r>
            <w:r>
              <w:rPr>
                <w:rFonts w:ascii="Times New Roman" w:eastAsia="Times New Roman" w:hAnsi="Times New Roman" w:cs="Times New Roman"/>
                <w:lang w:val="en-GB" w:eastAsia="lt-LT"/>
              </w:rPr>
              <w:t xml:space="preserve">, </w:t>
            </w:r>
          </w:p>
          <w:p w14:paraId="72860E6D" w14:textId="1436FCA6" w:rsidR="00767DA7" w:rsidRPr="00C56E9B" w:rsidRDefault="00767DA7" w:rsidP="00252AAB">
            <w:pPr>
              <w:shd w:val="clear" w:color="auto" w:fill="FFFFFF"/>
              <w:tabs>
                <w:tab w:val="left" w:pos="1134"/>
              </w:tabs>
              <w:spacing w:after="0" w:line="240" w:lineRule="auto"/>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The following costs shall be considered eligible:</w:t>
            </w:r>
          </w:p>
          <w:p w14:paraId="1BE44D75" w14:textId="77777777" w:rsidR="00767DA7" w:rsidRPr="00C56E9B" w:rsidRDefault="00767DA7" w:rsidP="00CB7960">
            <w:pPr>
              <w:numPr>
                <w:ilvl w:val="0"/>
                <w:numId w:val="3"/>
              </w:numPr>
              <w:shd w:val="clear" w:color="auto" w:fill="FFFFFF"/>
              <w:tabs>
                <w:tab w:val="left" w:pos="652"/>
              </w:tabs>
              <w:spacing w:after="0" w:line="240" w:lineRule="auto"/>
              <w:ind w:left="0" w:firstLine="369"/>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Costs of maintenance construction works and/or maintenance works of cultural heritage buildings/ premises and/ or engineering facilities;</w:t>
            </w:r>
          </w:p>
          <w:p w14:paraId="207C3DAC" w14:textId="42EF52A5" w:rsidR="00767DA7" w:rsidRPr="00C56E9B" w:rsidRDefault="00767DA7" w:rsidP="00CB7960">
            <w:pPr>
              <w:numPr>
                <w:ilvl w:val="0"/>
                <w:numId w:val="3"/>
              </w:numPr>
              <w:shd w:val="clear" w:color="auto" w:fill="FFFFFF"/>
              <w:tabs>
                <w:tab w:val="left" w:pos="652"/>
              </w:tabs>
              <w:spacing w:after="0" w:line="240" w:lineRule="auto"/>
              <w:ind w:left="0" w:firstLine="369"/>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Costs of maintenance construction works and/or maintenance works performed in cultural heritage buildings/ premises,</w:t>
            </w:r>
            <w:r w:rsidR="00512FE4">
              <w:rPr>
                <w:rFonts w:ascii="Times New Roman" w:eastAsia="Times New Roman" w:hAnsi="Times New Roman" w:cs="Times New Roman"/>
                <w:lang w:val="en-GB" w:eastAsia="lt-LT"/>
              </w:rPr>
              <w:t xml:space="preserve"> </w:t>
            </w:r>
            <w:r w:rsidRPr="00C56E9B">
              <w:rPr>
                <w:rFonts w:ascii="Times New Roman" w:eastAsia="Times New Roman" w:hAnsi="Times New Roman" w:cs="Times New Roman"/>
                <w:lang w:val="en-GB" w:eastAsia="lt-LT"/>
              </w:rPr>
              <w:t>the intended</w:t>
            </w:r>
            <w:r w:rsidR="00512FE4">
              <w:rPr>
                <w:rFonts w:ascii="Times New Roman" w:eastAsia="Times New Roman" w:hAnsi="Times New Roman" w:cs="Times New Roman"/>
                <w:lang w:val="en-GB" w:eastAsia="lt-LT"/>
              </w:rPr>
              <w:t xml:space="preserve"> </w:t>
            </w:r>
            <w:r w:rsidRPr="00C56E9B">
              <w:rPr>
                <w:rFonts w:ascii="Times New Roman" w:eastAsia="Times New Roman" w:hAnsi="Times New Roman" w:cs="Times New Roman"/>
                <w:lang w:val="en-GB" w:eastAsia="lt-LT"/>
              </w:rPr>
              <w:t xml:space="preserve">purpose of which will be changed </w:t>
            </w:r>
            <w:r w:rsidR="00512FE4">
              <w:rPr>
                <w:rFonts w:ascii="Times New Roman" w:eastAsia="Times New Roman" w:hAnsi="Times New Roman" w:cs="Times New Roman"/>
                <w:lang w:val="en-GB" w:eastAsia="lt-LT"/>
              </w:rPr>
              <w:t>to the cultural purpose by the end of the implementation of the project.</w:t>
            </w:r>
            <w:r w:rsidRPr="00C56E9B">
              <w:rPr>
                <w:rFonts w:ascii="Times New Roman" w:eastAsia="Times New Roman" w:hAnsi="Times New Roman" w:cs="Times New Roman"/>
                <w:lang w:val="en-GB" w:eastAsia="lt-LT"/>
              </w:rPr>
              <w:t>;</w:t>
            </w:r>
          </w:p>
          <w:p w14:paraId="5956C3DA" w14:textId="77777777" w:rsidR="00767DA7" w:rsidRPr="00C56E9B" w:rsidRDefault="00767DA7" w:rsidP="00CB7960">
            <w:pPr>
              <w:numPr>
                <w:ilvl w:val="0"/>
                <w:numId w:val="3"/>
              </w:numPr>
              <w:shd w:val="clear" w:color="auto" w:fill="FFFFFF"/>
              <w:tabs>
                <w:tab w:val="left" w:pos="652"/>
              </w:tabs>
              <w:spacing w:after="0" w:line="240" w:lineRule="auto"/>
              <w:ind w:left="0" w:firstLine="369"/>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Costs of construction of existing engineering facilities, which are necessary for conducting cultural activities in cultural heritage buildings/ premises, where the necessity of these costs has been justified;</w:t>
            </w:r>
          </w:p>
          <w:p w14:paraId="70A47043" w14:textId="77777777" w:rsidR="00767DA7" w:rsidRPr="00C56E9B" w:rsidRDefault="00767DA7" w:rsidP="00CB7960">
            <w:pPr>
              <w:numPr>
                <w:ilvl w:val="0"/>
                <w:numId w:val="3"/>
              </w:numPr>
              <w:shd w:val="clear" w:color="auto" w:fill="FFFFFF"/>
              <w:tabs>
                <w:tab w:val="left" w:pos="652"/>
              </w:tabs>
              <w:spacing w:after="0" w:line="240" w:lineRule="auto"/>
              <w:ind w:left="0" w:firstLine="369"/>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Costs of arrangement of public spaces and other related costs, which are necessary for and related to conducting cultural activities in renovated cultural heritage buildings/ premises, where the necessity of these costs has been justified;</w:t>
            </w:r>
          </w:p>
          <w:p w14:paraId="6F73B405" w14:textId="77777777" w:rsidR="00767DA7" w:rsidRPr="00C56E9B" w:rsidRDefault="00767DA7" w:rsidP="00CB7960">
            <w:pPr>
              <w:numPr>
                <w:ilvl w:val="0"/>
                <w:numId w:val="3"/>
              </w:numPr>
              <w:shd w:val="clear" w:color="auto" w:fill="FFFFFF"/>
              <w:tabs>
                <w:tab w:val="left" w:pos="652"/>
              </w:tabs>
              <w:spacing w:after="0" w:line="240" w:lineRule="auto"/>
              <w:ind w:left="0" w:firstLine="369"/>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 xml:space="preserve">Costs of engineering </w:t>
            </w:r>
            <w:proofErr w:type="gramStart"/>
            <w:r w:rsidRPr="00C56E9B">
              <w:rPr>
                <w:rFonts w:ascii="Times New Roman" w:eastAsia="Times New Roman" w:hAnsi="Times New Roman" w:cs="Times New Roman"/>
                <w:lang w:val="en-GB" w:eastAsia="lt-LT"/>
              </w:rPr>
              <w:t>services which</w:t>
            </w:r>
            <w:proofErr w:type="gramEnd"/>
            <w:r w:rsidRPr="00C56E9B">
              <w:rPr>
                <w:rFonts w:ascii="Times New Roman" w:eastAsia="Times New Roman" w:hAnsi="Times New Roman" w:cs="Times New Roman"/>
                <w:lang w:val="en-GB" w:eastAsia="lt-LT"/>
              </w:rPr>
              <w:t xml:space="preserve"> are necessary to conduct construction and/or maintenance works in cultural heritage buildings/ premises, provided for in the Law on Construction of the Republic of Lithuania and the Law on the Protection of Immovable Cultural Heritage. </w:t>
            </w:r>
          </w:p>
          <w:p w14:paraId="44CE236B" w14:textId="77777777" w:rsidR="00767DA7" w:rsidRPr="00C56E9B" w:rsidRDefault="00767DA7" w:rsidP="00AE78C8">
            <w:pPr>
              <w:shd w:val="clear" w:color="auto" w:fill="FFFFFF"/>
              <w:tabs>
                <w:tab w:val="left" w:pos="1134"/>
              </w:tabs>
              <w:spacing w:after="0" w:line="240" w:lineRule="auto"/>
              <w:ind w:firstLine="567"/>
              <w:jc w:val="both"/>
              <w:rPr>
                <w:rFonts w:ascii="Times New Roman" w:eastAsia="Times New Roman" w:hAnsi="Times New Roman" w:cs="Times New Roman"/>
                <w:lang w:val="en-GB" w:eastAsia="lt-LT"/>
              </w:rPr>
            </w:pPr>
          </w:p>
          <w:p w14:paraId="3331A699" w14:textId="7AE90574" w:rsidR="00767DA7" w:rsidRPr="00C56E9B" w:rsidRDefault="00767DA7" w:rsidP="00CB7960">
            <w:pPr>
              <w:shd w:val="clear" w:color="auto" w:fill="FFFFFF"/>
              <w:tabs>
                <w:tab w:val="left" w:pos="1134"/>
              </w:tabs>
              <w:spacing w:after="0" w:line="240" w:lineRule="auto"/>
              <w:jc w:val="both"/>
              <w:rPr>
                <w:rFonts w:ascii="Times New Roman" w:eastAsia="Times New Roman" w:hAnsi="Times New Roman" w:cs="Times New Roman"/>
                <w:lang w:val="en-GB" w:eastAsia="lt-LT"/>
              </w:rPr>
            </w:pPr>
            <w:proofErr w:type="gramStart"/>
            <w:r w:rsidRPr="00C56E9B">
              <w:rPr>
                <w:rFonts w:ascii="Times New Roman" w:eastAsia="Times New Roman" w:hAnsi="Times New Roman" w:cs="Times New Roman"/>
                <w:lang w:val="en-GB" w:eastAsia="lt-LT"/>
              </w:rPr>
              <w:t xml:space="preserve">Costs of applied research of cultural heritage objects shall not exceed the amounts specified in </w:t>
            </w:r>
            <w:r w:rsidR="00AC0EF7">
              <w:rPr>
                <w:rFonts w:ascii="Times New Roman" w:eastAsia="Times New Roman" w:hAnsi="Times New Roman" w:cs="Times New Roman"/>
                <w:lang w:val="en-GB" w:eastAsia="lt-LT"/>
              </w:rPr>
              <w:t xml:space="preserve">the Annex 2 to the </w:t>
            </w:r>
            <w:r w:rsidR="00AC0EF7" w:rsidRPr="00AC0EF7">
              <w:rPr>
                <w:rFonts w:ascii="Times New Roman" w:eastAsia="Times New Roman" w:hAnsi="Times New Roman" w:cs="Times New Roman"/>
                <w:lang w:val="en-GB" w:eastAsia="lt-LT"/>
              </w:rPr>
              <w:t>Guidelines for the Calculation of Prices of Immovable Cultural Heritage Maintenance Works</w:t>
            </w:r>
            <w:r w:rsidR="00AC0EF7">
              <w:rPr>
                <w:rFonts w:ascii="Times New Roman" w:eastAsia="Times New Roman" w:hAnsi="Times New Roman" w:cs="Times New Roman"/>
                <w:lang w:val="en-GB" w:eastAsia="lt-LT"/>
              </w:rPr>
              <w:t xml:space="preserve">, approved by the Order of the Minister of Culture No ĮV-527 on 8 August 2007 “Regarding approval of </w:t>
            </w:r>
            <w:r w:rsidRPr="00C56E9B">
              <w:rPr>
                <w:rFonts w:ascii="Times New Roman" w:eastAsia="Times New Roman" w:hAnsi="Times New Roman" w:cs="Times New Roman"/>
                <w:lang w:val="en-GB" w:eastAsia="lt-LT"/>
              </w:rPr>
              <w:t>the Heritage Regulation PTR 4.01.26: 2007 “Guidelines for the Calculation of Prices of Immovable Cultural Heritage Maintenance Works”</w:t>
            </w:r>
            <w:r w:rsidR="00AC0EF7">
              <w:rPr>
                <w:rFonts w:ascii="Times New Roman" w:eastAsia="Times New Roman" w:hAnsi="Times New Roman" w:cs="Times New Roman"/>
                <w:lang w:val="en-GB" w:eastAsia="lt-LT"/>
              </w:rPr>
              <w:t>.</w:t>
            </w:r>
            <w:proofErr w:type="gramEnd"/>
          </w:p>
          <w:p w14:paraId="12D1168C" w14:textId="77777777" w:rsidR="00767DA7" w:rsidRPr="00C56E9B" w:rsidRDefault="00767DA7" w:rsidP="00AE78C8">
            <w:pPr>
              <w:tabs>
                <w:tab w:val="left" w:pos="1134"/>
              </w:tabs>
              <w:spacing w:after="0" w:line="276" w:lineRule="auto"/>
              <w:ind w:firstLine="567"/>
              <w:jc w:val="both"/>
              <w:rPr>
                <w:rFonts w:ascii="Times New Roman" w:eastAsia="Calibri" w:hAnsi="Times New Roman" w:cs="Times New Roman"/>
                <w:lang w:val="en-GB"/>
              </w:rPr>
            </w:pPr>
          </w:p>
          <w:p w14:paraId="7A5ABFF7" w14:textId="77777777" w:rsidR="00767DA7" w:rsidRPr="00C56E9B" w:rsidRDefault="00767DA7" w:rsidP="00CB7960">
            <w:pPr>
              <w:tabs>
                <w:tab w:val="left" w:pos="1134"/>
              </w:tabs>
              <w:jc w:val="both"/>
              <w:rPr>
                <w:rFonts w:ascii="Times New Roman" w:hAnsi="Times New Roman" w:cs="Times New Roman"/>
                <w:lang w:val="en-GB"/>
              </w:rPr>
            </w:pPr>
            <w:r w:rsidRPr="00C56E9B">
              <w:rPr>
                <w:rFonts w:ascii="Times New Roman" w:eastAsia="Times New Roman" w:hAnsi="Times New Roman" w:cs="Times New Roman"/>
                <w:lang w:val="en-GB" w:eastAsia="lt-LT"/>
              </w:rPr>
              <w:t xml:space="preserve">According to </w:t>
            </w:r>
            <w:r w:rsidRPr="00C56E9B">
              <w:rPr>
                <w:rFonts w:ascii="Times New Roman" w:eastAsia="Times New Roman" w:hAnsi="Times New Roman" w:cs="Times New Roman"/>
                <w:b/>
                <w:bCs/>
                <w:lang w:val="en-GB" w:eastAsia="lt-LT"/>
              </w:rPr>
              <w:t xml:space="preserve">the second </w:t>
            </w:r>
            <w:r w:rsidR="0071106C">
              <w:rPr>
                <w:rFonts w:ascii="Times New Roman" w:eastAsia="Times New Roman" w:hAnsi="Times New Roman" w:cs="Times New Roman"/>
                <w:b/>
                <w:bCs/>
                <w:lang w:val="en-GB" w:eastAsia="lt-LT"/>
              </w:rPr>
              <w:t>f</w:t>
            </w:r>
            <w:r w:rsidRPr="00C56E9B">
              <w:rPr>
                <w:rFonts w:ascii="Times New Roman" w:eastAsia="Times New Roman" w:hAnsi="Times New Roman" w:cs="Times New Roman"/>
                <w:b/>
                <w:bCs/>
                <w:lang w:val="en-GB" w:eastAsia="lt-LT"/>
              </w:rPr>
              <w:t xml:space="preserve">unding </w:t>
            </w:r>
            <w:r w:rsidR="0071106C">
              <w:rPr>
                <w:rFonts w:ascii="Times New Roman" w:eastAsia="Times New Roman" w:hAnsi="Times New Roman" w:cs="Times New Roman"/>
                <w:b/>
                <w:bCs/>
                <w:lang w:val="en-GB" w:eastAsia="lt-LT"/>
              </w:rPr>
              <w:t>strand</w:t>
            </w:r>
            <w:r w:rsidRPr="00C56E9B">
              <w:rPr>
                <w:rFonts w:ascii="Times New Roman" w:eastAsia="Times New Roman" w:hAnsi="Times New Roman" w:cs="Times New Roman"/>
                <w:lang w:val="en-GB" w:eastAsia="lt-LT"/>
              </w:rPr>
              <w:t xml:space="preserve"> (for projects adapting </w:t>
            </w:r>
            <w:r w:rsidR="0071106C" w:rsidRPr="00C56E9B">
              <w:rPr>
                <w:rFonts w:ascii="Times New Roman" w:eastAsia="Times New Roman" w:hAnsi="Times New Roman" w:cs="Times New Roman"/>
                <w:lang w:val="en-GB" w:eastAsia="lt-LT"/>
              </w:rPr>
              <w:t xml:space="preserve">for cultural purposes </w:t>
            </w:r>
            <w:r w:rsidRPr="00C56E9B">
              <w:rPr>
                <w:rFonts w:ascii="Times New Roman" w:eastAsia="Times New Roman" w:hAnsi="Times New Roman" w:cs="Times New Roman"/>
                <w:lang w:val="en-GB" w:eastAsia="lt-LT"/>
              </w:rPr>
              <w:t xml:space="preserve">sites that are not </w:t>
            </w:r>
            <w:r w:rsidR="0071106C">
              <w:rPr>
                <w:rFonts w:ascii="Times New Roman" w:eastAsia="Times New Roman" w:hAnsi="Times New Roman" w:cs="Times New Roman"/>
                <w:lang w:val="en-GB" w:eastAsia="lt-LT"/>
              </w:rPr>
              <w:t xml:space="preserve">included </w:t>
            </w:r>
            <w:r w:rsidRPr="00C56E9B">
              <w:rPr>
                <w:rFonts w:ascii="Times New Roman" w:eastAsia="Times New Roman" w:hAnsi="Times New Roman" w:cs="Times New Roman"/>
                <w:lang w:val="en-GB" w:eastAsia="lt-LT"/>
              </w:rPr>
              <w:t>in the Register of Cultural Property</w:t>
            </w:r>
            <w:r w:rsidRPr="00C56E9B">
              <w:rPr>
                <w:rFonts w:ascii="Times New Roman" w:hAnsi="Times New Roman" w:cs="Times New Roman"/>
                <w:lang w:val="en-GB"/>
              </w:rPr>
              <w:t>):</w:t>
            </w:r>
          </w:p>
          <w:p w14:paraId="06834F09" w14:textId="77777777" w:rsidR="00767DA7" w:rsidRPr="00C56E9B" w:rsidRDefault="00767DA7" w:rsidP="00CB7960">
            <w:pPr>
              <w:tabs>
                <w:tab w:val="left" w:pos="993"/>
                <w:tab w:val="left" w:pos="1134"/>
              </w:tabs>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The following costs shall be considered eligible:</w:t>
            </w:r>
          </w:p>
          <w:p w14:paraId="767BB9BF" w14:textId="77777777" w:rsidR="00767DA7" w:rsidRPr="00C56E9B" w:rsidRDefault="00767DA7" w:rsidP="00CB7960">
            <w:pPr>
              <w:pStyle w:val="ListParagraph"/>
              <w:numPr>
                <w:ilvl w:val="0"/>
                <w:numId w:val="4"/>
              </w:numPr>
              <w:tabs>
                <w:tab w:val="left" w:pos="652"/>
                <w:tab w:val="left" w:pos="1134"/>
              </w:tabs>
              <w:ind w:left="0" w:firstLine="369"/>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Costs of construction of existing buildings designated for conducting cultural activities;</w:t>
            </w:r>
          </w:p>
          <w:p w14:paraId="0391DE69" w14:textId="77777777" w:rsidR="00767DA7" w:rsidRPr="00C56E9B" w:rsidRDefault="00767DA7" w:rsidP="00CB7960">
            <w:pPr>
              <w:pStyle w:val="ListParagraph"/>
              <w:numPr>
                <w:ilvl w:val="0"/>
                <w:numId w:val="4"/>
              </w:numPr>
              <w:tabs>
                <w:tab w:val="left" w:pos="652"/>
                <w:tab w:val="left" w:pos="1134"/>
              </w:tabs>
              <w:ind w:left="0" w:firstLine="369"/>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lastRenderedPageBreak/>
              <w:t>Costs of construction of existing engineering facilities designated for conducting cultural activities or for proper assurance of cultural activities of buildings</w:t>
            </w:r>
            <w:r w:rsidRPr="00C56E9B">
              <w:rPr>
                <w:rFonts w:ascii="Times New Roman" w:hAnsi="Times New Roman" w:cs="Times New Roman"/>
                <w:szCs w:val="24"/>
                <w:lang w:val="en-GB" w:eastAsia="lt-LT"/>
              </w:rPr>
              <w:t>;</w:t>
            </w:r>
          </w:p>
          <w:p w14:paraId="0E0E05BD" w14:textId="77777777" w:rsidR="00767DA7" w:rsidRPr="00C56E9B" w:rsidRDefault="00767DA7" w:rsidP="00CB7960">
            <w:pPr>
              <w:pStyle w:val="ListParagraph"/>
              <w:numPr>
                <w:ilvl w:val="0"/>
                <w:numId w:val="4"/>
              </w:numPr>
              <w:tabs>
                <w:tab w:val="left" w:pos="652"/>
                <w:tab w:val="left" w:pos="1134"/>
              </w:tabs>
              <w:spacing w:after="0" w:line="240" w:lineRule="auto"/>
              <w:ind w:left="0" w:firstLine="369"/>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Costs of arrangement of public spaces and the environment (land plots) designated for conducting cultural activities and other related costs;</w:t>
            </w:r>
          </w:p>
          <w:p w14:paraId="4AFEE1DA" w14:textId="77777777" w:rsidR="00767DA7" w:rsidRPr="00C56E9B" w:rsidRDefault="00767DA7" w:rsidP="00CB7960">
            <w:pPr>
              <w:pStyle w:val="ListParagraph"/>
              <w:numPr>
                <w:ilvl w:val="0"/>
                <w:numId w:val="4"/>
              </w:numPr>
              <w:shd w:val="clear" w:color="auto" w:fill="FFFFFF"/>
              <w:tabs>
                <w:tab w:val="left" w:pos="652"/>
                <w:tab w:val="left" w:pos="1134"/>
              </w:tabs>
              <w:spacing w:after="0" w:line="240" w:lineRule="auto"/>
              <w:ind w:left="0" w:firstLine="369"/>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Costs of engineering services necessary for conducting the planned construction works provided for in the Law on Construction of the Republic of Lithuania.</w:t>
            </w:r>
          </w:p>
          <w:p w14:paraId="2F2B38E5" w14:textId="77777777" w:rsidR="00767DA7" w:rsidRPr="00C56E9B" w:rsidRDefault="00767DA7" w:rsidP="00AE78C8">
            <w:pPr>
              <w:tabs>
                <w:tab w:val="left" w:pos="1134"/>
              </w:tabs>
              <w:spacing w:after="0" w:line="276" w:lineRule="auto"/>
              <w:ind w:firstLine="567"/>
              <w:jc w:val="both"/>
              <w:rPr>
                <w:rFonts w:ascii="Times New Roman" w:eastAsia="Calibri" w:hAnsi="Times New Roman" w:cs="Times New Roman"/>
                <w:lang w:val="en-GB"/>
              </w:rPr>
            </w:pPr>
          </w:p>
          <w:p w14:paraId="283274B9" w14:textId="79EC6A23" w:rsidR="00767DA7" w:rsidRPr="00C56E9B" w:rsidRDefault="00767DA7" w:rsidP="00CB7960">
            <w:pPr>
              <w:tabs>
                <w:tab w:val="left" w:pos="1134"/>
              </w:tabs>
              <w:spacing w:after="0" w:line="276" w:lineRule="auto"/>
              <w:jc w:val="both"/>
              <w:rPr>
                <w:rFonts w:ascii="Times New Roman" w:eastAsia="Calibri" w:hAnsi="Times New Roman" w:cs="Times New Roman"/>
                <w:lang w:val="en-GB"/>
              </w:rPr>
            </w:pPr>
            <w:r w:rsidRPr="00C56E9B">
              <w:rPr>
                <w:rFonts w:ascii="Times New Roman" w:eastAsia="Calibri" w:hAnsi="Times New Roman" w:cs="Times New Roman"/>
                <w:lang w:val="en-GB"/>
              </w:rPr>
              <w:t xml:space="preserve">Infrastructure costs for </w:t>
            </w:r>
            <w:r w:rsidRPr="00C56E9B">
              <w:rPr>
                <w:rFonts w:ascii="Times New Roman" w:eastAsia="Calibri" w:hAnsi="Times New Roman" w:cs="Times New Roman"/>
                <w:b/>
                <w:bCs/>
                <w:lang w:val="en-GB"/>
              </w:rPr>
              <w:t xml:space="preserve">both </w:t>
            </w:r>
            <w:r w:rsidR="0071106C">
              <w:rPr>
                <w:rFonts w:ascii="Times New Roman" w:hAnsi="Times New Roman" w:cs="Times New Roman"/>
                <w:b/>
                <w:bCs/>
                <w:lang w:val="en-GB"/>
              </w:rPr>
              <w:t>f</w:t>
            </w:r>
            <w:r w:rsidRPr="00C56E9B">
              <w:rPr>
                <w:rFonts w:ascii="Times New Roman" w:hAnsi="Times New Roman" w:cs="Times New Roman"/>
                <w:b/>
                <w:bCs/>
                <w:lang w:val="en-GB"/>
              </w:rPr>
              <w:t xml:space="preserve">unding </w:t>
            </w:r>
            <w:r w:rsidR="0071106C">
              <w:rPr>
                <w:rFonts w:ascii="Times New Roman" w:hAnsi="Times New Roman" w:cs="Times New Roman"/>
                <w:b/>
                <w:bCs/>
                <w:lang w:val="en-GB"/>
              </w:rPr>
              <w:t>strands</w:t>
            </w:r>
            <w:r w:rsidRPr="00C56E9B">
              <w:rPr>
                <w:rFonts w:ascii="Times New Roman" w:hAnsi="Times New Roman" w:cs="Times New Roman"/>
                <w:lang w:val="en-GB"/>
              </w:rPr>
              <w:t xml:space="preserve"> </w:t>
            </w:r>
            <w:r w:rsidRPr="00C56E9B">
              <w:rPr>
                <w:rFonts w:ascii="Times New Roman" w:eastAsia="Calibri" w:hAnsi="Times New Roman" w:cs="Times New Roman"/>
                <w:lang w:val="en-GB"/>
              </w:rPr>
              <w:t>(</w:t>
            </w:r>
            <w:r w:rsidR="00B12DFF">
              <w:rPr>
                <w:rFonts w:ascii="Times New Roman" w:eastAsia="Calibri" w:hAnsi="Times New Roman" w:cs="Times New Roman"/>
                <w:lang w:val="en-GB"/>
              </w:rPr>
              <w:t>cost</w:t>
            </w:r>
            <w:r w:rsidR="00B12DFF" w:rsidRPr="00C56E9B">
              <w:rPr>
                <w:rFonts w:ascii="Times New Roman" w:eastAsia="Calibri" w:hAnsi="Times New Roman" w:cs="Times New Roman"/>
                <w:lang w:val="en-GB"/>
              </w:rPr>
              <w:t xml:space="preserve"> </w:t>
            </w:r>
            <w:r w:rsidRPr="00C56E9B">
              <w:rPr>
                <w:rFonts w:ascii="Times New Roman" w:eastAsia="Calibri" w:hAnsi="Times New Roman" w:cs="Times New Roman"/>
                <w:lang w:val="en-GB"/>
              </w:rPr>
              <w:t>categories 2 and 3) may not exceed 50 % of eligible project costs.</w:t>
            </w:r>
          </w:p>
          <w:p w14:paraId="32B49448" w14:textId="77777777" w:rsidR="00767DA7" w:rsidRPr="00C56E9B" w:rsidRDefault="00767DA7" w:rsidP="00AE78C8">
            <w:pPr>
              <w:shd w:val="clear" w:color="auto" w:fill="FFFFFF"/>
              <w:tabs>
                <w:tab w:val="left" w:pos="1134"/>
              </w:tabs>
              <w:spacing w:after="0" w:line="240" w:lineRule="auto"/>
              <w:ind w:firstLine="567"/>
              <w:jc w:val="both"/>
              <w:rPr>
                <w:rFonts w:ascii="Times New Roman" w:eastAsia="Times New Roman" w:hAnsi="Times New Roman" w:cs="Times New Roman"/>
                <w:lang w:val="en-GB" w:eastAsia="lt-LT"/>
              </w:rPr>
            </w:pPr>
          </w:p>
          <w:p w14:paraId="54A9550A" w14:textId="77777777" w:rsidR="00767DA7" w:rsidRPr="00C56E9B" w:rsidRDefault="00767DA7" w:rsidP="00CB7960">
            <w:pPr>
              <w:shd w:val="clear" w:color="auto" w:fill="FFFFFF"/>
              <w:tabs>
                <w:tab w:val="left" w:pos="1134"/>
              </w:tabs>
              <w:spacing w:after="0" w:line="240" w:lineRule="auto"/>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 xml:space="preserve">Design and maintenance service costs </w:t>
            </w:r>
            <w:proofErr w:type="gramStart"/>
            <w:r w:rsidRPr="00C56E9B">
              <w:rPr>
                <w:rFonts w:ascii="Times New Roman" w:eastAsia="Times New Roman" w:hAnsi="Times New Roman" w:cs="Times New Roman"/>
                <w:lang w:val="en-GB" w:eastAsia="lt-LT"/>
              </w:rPr>
              <w:t>shall be planned</w:t>
            </w:r>
            <w:proofErr w:type="gramEnd"/>
            <w:r w:rsidRPr="00C56E9B">
              <w:rPr>
                <w:rFonts w:ascii="Times New Roman" w:eastAsia="Times New Roman" w:hAnsi="Times New Roman" w:cs="Times New Roman"/>
                <w:lang w:val="en-GB" w:eastAsia="lt-LT"/>
              </w:rPr>
              <w:t xml:space="preserve"> out under the cost category “4. Goods (current assets) and services”.</w:t>
            </w:r>
          </w:p>
          <w:p w14:paraId="7F303406" w14:textId="77777777" w:rsidR="00767DA7" w:rsidRPr="00C56E9B" w:rsidRDefault="00767DA7" w:rsidP="00AE78C8">
            <w:pPr>
              <w:tabs>
                <w:tab w:val="left" w:pos="1134"/>
              </w:tabs>
              <w:spacing w:after="0" w:line="276" w:lineRule="auto"/>
              <w:ind w:firstLine="567"/>
              <w:jc w:val="both"/>
              <w:rPr>
                <w:rFonts w:ascii="Times New Roman" w:eastAsia="Times New Roman" w:hAnsi="Times New Roman" w:cs="Times New Roman"/>
                <w:lang w:val="en-GB" w:eastAsia="lt-LT"/>
              </w:rPr>
            </w:pPr>
          </w:p>
        </w:tc>
      </w:tr>
      <w:bookmarkEnd w:id="28"/>
      <w:tr w:rsidR="00767DA7" w:rsidRPr="00C56E9B" w14:paraId="54F045F5" w14:textId="77777777" w:rsidTr="008D6CC6">
        <w:tc>
          <w:tcPr>
            <w:tcW w:w="1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7D3848" w14:textId="77777777" w:rsidR="00767DA7" w:rsidRPr="00C56E9B" w:rsidRDefault="00767DA7" w:rsidP="00AE78C8">
            <w:pPr>
              <w:shd w:val="clear" w:color="auto" w:fill="FFFFFF"/>
              <w:tabs>
                <w:tab w:val="left" w:pos="1134"/>
              </w:tabs>
              <w:spacing w:after="0" w:line="240" w:lineRule="auto"/>
              <w:ind w:firstLine="567"/>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lastRenderedPageBreak/>
              <w:t>3.</w:t>
            </w:r>
          </w:p>
        </w:tc>
        <w:tc>
          <w:tcPr>
            <w:tcW w:w="1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E4F69A" w14:textId="77777777" w:rsidR="00767DA7" w:rsidRPr="00C56E9B" w:rsidRDefault="00CB7960" w:rsidP="00CB7960">
            <w:pPr>
              <w:shd w:val="clear" w:color="auto" w:fill="FFFFFF"/>
              <w:tabs>
                <w:tab w:val="left" w:pos="1134"/>
              </w:tabs>
              <w:spacing w:after="0" w:line="240" w:lineRule="auto"/>
              <w:rPr>
                <w:rFonts w:ascii="Times New Roman" w:eastAsia="Times New Roman" w:hAnsi="Times New Roman" w:cs="Times New Roman"/>
                <w:lang w:val="en-GB" w:eastAsia="lt-LT"/>
              </w:rPr>
            </w:pPr>
            <w:r>
              <w:rPr>
                <w:rFonts w:ascii="Times New Roman" w:eastAsia="Times New Roman" w:hAnsi="Times New Roman" w:cs="Times New Roman"/>
                <w:lang w:val="en-GB" w:eastAsia="lt-LT"/>
              </w:rPr>
              <w:t xml:space="preserve">Fixed </w:t>
            </w:r>
            <w:r w:rsidR="00767DA7" w:rsidRPr="00C56E9B">
              <w:rPr>
                <w:rFonts w:ascii="Times New Roman" w:eastAsia="Times New Roman" w:hAnsi="Times New Roman" w:cs="Times New Roman"/>
                <w:lang w:val="en-GB" w:eastAsia="lt-LT"/>
              </w:rPr>
              <w:t>assets</w:t>
            </w:r>
          </w:p>
        </w:tc>
        <w:tc>
          <w:tcPr>
            <w:tcW w:w="6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540A0" w14:textId="53AFEEFB" w:rsidR="00767DA7" w:rsidRPr="00C56E9B" w:rsidRDefault="00767DA7" w:rsidP="0026381D">
            <w:pPr>
              <w:tabs>
                <w:tab w:val="left" w:pos="1134"/>
              </w:tabs>
              <w:spacing w:after="0" w:line="240" w:lineRule="auto"/>
              <w:jc w:val="both"/>
              <w:rPr>
                <w:rFonts w:ascii="Times New Roman" w:eastAsia="Calibri" w:hAnsi="Times New Roman" w:cs="Times New Roman"/>
                <w:lang w:val="en-GB"/>
              </w:rPr>
            </w:pPr>
            <w:bookmarkStart w:id="29" w:name="_Hlk21201248"/>
            <w:proofErr w:type="gramStart"/>
            <w:r w:rsidRPr="00C56E9B">
              <w:rPr>
                <w:rFonts w:ascii="Times New Roman" w:eastAsia="Calibri" w:hAnsi="Times New Roman" w:cs="Times New Roman"/>
                <w:lang w:val="en-GB"/>
              </w:rPr>
              <w:t xml:space="preserve">Costs of depreciation of new or used equipment or devices (hereinafter all together referred to as equipment) necessary for the implementation of the project, achievement of </w:t>
            </w:r>
            <w:r w:rsidR="006E19BC">
              <w:rPr>
                <w:rFonts w:ascii="Times New Roman" w:eastAsia="Calibri" w:hAnsi="Times New Roman" w:cs="Times New Roman"/>
                <w:lang w:val="en-GB"/>
              </w:rPr>
              <w:t xml:space="preserve">the </w:t>
            </w:r>
            <w:r w:rsidRPr="00C56E9B">
              <w:rPr>
                <w:rFonts w:ascii="Times New Roman" w:eastAsia="Calibri" w:hAnsi="Times New Roman" w:cs="Times New Roman"/>
                <w:lang w:val="en-GB"/>
              </w:rPr>
              <w:t>project</w:t>
            </w:r>
            <w:r w:rsidR="006E19BC">
              <w:rPr>
                <w:rFonts w:ascii="Times New Roman" w:eastAsia="Calibri" w:hAnsi="Times New Roman" w:cs="Times New Roman"/>
                <w:lang w:val="en-GB"/>
              </w:rPr>
              <w:t xml:space="preserve">’s outcome and output </w:t>
            </w:r>
            <w:r w:rsidRPr="00C56E9B">
              <w:rPr>
                <w:rFonts w:ascii="Times New Roman" w:eastAsia="Calibri" w:hAnsi="Times New Roman" w:cs="Times New Roman"/>
                <w:lang w:val="en-GB"/>
              </w:rPr>
              <w:t>indicators, and project administration and publication, used in the project falling within the period of project implementation</w:t>
            </w:r>
            <w:bookmarkEnd w:id="29"/>
            <w:r w:rsidRPr="00C56E9B">
              <w:rPr>
                <w:rFonts w:ascii="Times New Roman" w:eastAsia="Calibri" w:hAnsi="Times New Roman" w:cs="Times New Roman"/>
                <w:lang w:val="en-GB"/>
              </w:rPr>
              <w:t>, provided that equipment is depreciated according to generally accepted accounting principles which the Project Promoter or the Partner, or similar equipment in general, is subject to.</w:t>
            </w:r>
            <w:proofErr w:type="gramEnd"/>
            <w:r w:rsidRPr="00C56E9B">
              <w:rPr>
                <w:rFonts w:ascii="Times New Roman" w:eastAsia="Calibri" w:hAnsi="Times New Roman" w:cs="Times New Roman"/>
                <w:lang w:val="en-GB"/>
              </w:rPr>
              <w:t xml:space="preserve"> </w:t>
            </w:r>
          </w:p>
          <w:p w14:paraId="1B1CE2F7" w14:textId="13203539" w:rsidR="00767DA7" w:rsidRPr="00C56E9B" w:rsidRDefault="00767DA7" w:rsidP="0026381D">
            <w:pPr>
              <w:tabs>
                <w:tab w:val="left" w:pos="1134"/>
              </w:tabs>
              <w:spacing w:after="0" w:line="240" w:lineRule="auto"/>
              <w:jc w:val="both"/>
              <w:rPr>
                <w:rFonts w:ascii="Times New Roman" w:eastAsia="Calibri" w:hAnsi="Times New Roman" w:cs="Times New Roman"/>
                <w:lang w:val="en-GB"/>
              </w:rPr>
            </w:pPr>
            <w:r w:rsidRPr="00C56E9B">
              <w:rPr>
                <w:rFonts w:ascii="Times New Roman" w:eastAsia="Calibri" w:hAnsi="Times New Roman" w:cs="Times New Roman"/>
                <w:lang w:val="en-GB"/>
              </w:rPr>
              <w:t xml:space="preserve">If the equipment is an integral and necessary </w:t>
            </w:r>
            <w:r w:rsidR="008705A1">
              <w:rPr>
                <w:rFonts w:ascii="Times New Roman" w:eastAsia="Calibri" w:hAnsi="Times New Roman" w:cs="Times New Roman"/>
                <w:lang w:val="en-GB"/>
              </w:rPr>
              <w:t xml:space="preserve">component for achieving the outcomes of the project, the entire purchase price of that </w:t>
            </w:r>
            <w:proofErr w:type="gramStart"/>
            <w:r w:rsidR="008705A1">
              <w:rPr>
                <w:rFonts w:ascii="Times New Roman" w:eastAsia="Calibri" w:hAnsi="Times New Roman" w:cs="Times New Roman"/>
                <w:lang w:val="en-GB"/>
              </w:rPr>
              <w:t xml:space="preserve">equipment </w:t>
            </w:r>
            <w:r w:rsidRPr="00C56E9B">
              <w:rPr>
                <w:rFonts w:ascii="Times New Roman" w:eastAsia="Calibri" w:hAnsi="Times New Roman" w:cs="Times New Roman"/>
                <w:lang w:val="en-GB"/>
              </w:rPr>
              <w:t xml:space="preserve"> may</w:t>
            </w:r>
            <w:proofErr w:type="gramEnd"/>
            <w:r w:rsidRPr="00C56E9B">
              <w:rPr>
                <w:rFonts w:ascii="Times New Roman" w:eastAsia="Calibri" w:hAnsi="Times New Roman" w:cs="Times New Roman"/>
                <w:lang w:val="en-GB"/>
              </w:rPr>
              <w:t xml:space="preserve"> be recognized as eligible costs (this shall not apply to project administration and publicity)</w:t>
            </w:r>
            <w:r w:rsidR="008705A1">
              <w:rPr>
                <w:rFonts w:ascii="Times New Roman" w:eastAsia="Calibri" w:hAnsi="Times New Roman" w:cs="Times New Roman"/>
                <w:lang w:val="en-GB"/>
              </w:rPr>
              <w:t xml:space="preserve">. </w:t>
            </w:r>
            <w:proofErr w:type="gramStart"/>
            <w:r w:rsidR="008705A1">
              <w:rPr>
                <w:rFonts w:ascii="Times New Roman" w:eastAsia="Calibri" w:hAnsi="Times New Roman" w:cs="Times New Roman"/>
                <w:lang w:val="en-GB"/>
              </w:rPr>
              <w:t>I</w:t>
            </w:r>
            <w:r w:rsidRPr="00C56E9B">
              <w:rPr>
                <w:rFonts w:ascii="Times New Roman" w:eastAsia="Calibri" w:hAnsi="Times New Roman" w:cs="Times New Roman"/>
                <w:lang w:val="en-GB"/>
              </w:rPr>
              <w:t xml:space="preserve">n such a case, ensuring that the Project Promoter </w:t>
            </w:r>
            <w:r w:rsidR="008705A1">
              <w:rPr>
                <w:rFonts w:ascii="Times New Roman" w:eastAsia="Calibri" w:hAnsi="Times New Roman" w:cs="Times New Roman"/>
                <w:lang w:val="en-GB"/>
              </w:rPr>
              <w:t xml:space="preserve">keeps the equipment </w:t>
            </w:r>
            <w:r w:rsidR="008705A1" w:rsidRPr="008705A1">
              <w:rPr>
                <w:rFonts w:ascii="Times New Roman" w:eastAsia="Calibri" w:hAnsi="Times New Roman" w:cs="Times New Roman"/>
                <w:lang w:val="en-GB"/>
              </w:rPr>
              <w:t>in its ownership for a period of at least five years following the completion of the project and continues to use that equipment for the benefit of the overall objectives of the project for the same period, keeps the equipment properly insured against losses such as fire, theft or other normally insurable incidents both during project implementation and for at least five years following the completion of the project, ensures proper equipment maintenance at least 5 years after the end of the project, shall be necessary,</w:t>
            </w:r>
            <w:r w:rsidR="008705A1">
              <w:rPr>
                <w:rFonts w:ascii="Times New Roman" w:eastAsia="Calibri" w:hAnsi="Times New Roman" w:cs="Times New Roman"/>
                <w:lang w:val="en-GB"/>
              </w:rPr>
              <w:t xml:space="preserve"> </w:t>
            </w:r>
            <w:r w:rsidRPr="00C56E9B">
              <w:rPr>
                <w:rFonts w:ascii="Times New Roman" w:eastAsia="Calibri" w:hAnsi="Times New Roman" w:cs="Times New Roman"/>
                <w:lang w:val="en-GB"/>
              </w:rPr>
              <w:t xml:space="preserve">unless the project </w:t>
            </w:r>
            <w:r w:rsidR="008705A1">
              <w:rPr>
                <w:rFonts w:ascii="Times New Roman" w:eastAsia="Calibri" w:hAnsi="Times New Roman" w:cs="Times New Roman"/>
                <w:lang w:val="en-GB"/>
              </w:rPr>
              <w:t>contract</w:t>
            </w:r>
            <w:r w:rsidRPr="00C56E9B">
              <w:rPr>
                <w:rFonts w:ascii="Times New Roman" w:eastAsia="Calibri" w:hAnsi="Times New Roman" w:cs="Times New Roman"/>
                <w:lang w:val="en-GB"/>
              </w:rPr>
              <w:t xml:space="preserve"> establishes otherwise (insurance costs during the lifetime of the project may be eligible project funding).</w:t>
            </w:r>
            <w:proofErr w:type="gramEnd"/>
            <w:r w:rsidRPr="00C56E9B">
              <w:rPr>
                <w:rFonts w:ascii="Times New Roman" w:eastAsia="Calibri" w:hAnsi="Times New Roman" w:cs="Times New Roman"/>
                <w:lang w:val="en-GB"/>
              </w:rPr>
              <w:t xml:space="preserve"> Where a Partner purchases equipment, the Project Promoter shall ensure that the Partner abides by the above provisions. </w:t>
            </w:r>
          </w:p>
          <w:p w14:paraId="3E3BD0FB" w14:textId="77777777" w:rsidR="00767DA7" w:rsidRPr="00C56E9B" w:rsidRDefault="00767DA7" w:rsidP="0026381D">
            <w:pPr>
              <w:tabs>
                <w:tab w:val="left" w:pos="1134"/>
              </w:tabs>
              <w:spacing w:after="0" w:line="240" w:lineRule="auto"/>
              <w:jc w:val="both"/>
              <w:rPr>
                <w:rFonts w:ascii="Times New Roman" w:eastAsia="Calibri" w:hAnsi="Times New Roman" w:cs="Times New Roman"/>
                <w:lang w:val="en-GB"/>
              </w:rPr>
            </w:pPr>
            <w:proofErr w:type="gramStart"/>
            <w:r w:rsidRPr="00C56E9B">
              <w:rPr>
                <w:rFonts w:ascii="Times New Roman" w:eastAsia="Calibri" w:hAnsi="Times New Roman" w:cs="Times New Roman"/>
                <w:lang w:val="en-GB"/>
              </w:rPr>
              <w:t xml:space="preserve">Movable tangible property used directly in carrying out project activities, the cost of acquisition of which is EUR 1 000 and more (irrespective of the value which the Project Promoter or the Partner considers the minimum value for categorizing the acquired assets as </w:t>
            </w:r>
            <w:r w:rsidR="00E95263">
              <w:rPr>
                <w:rFonts w:ascii="Times New Roman" w:eastAsia="Calibri" w:hAnsi="Times New Roman" w:cs="Times New Roman"/>
                <w:lang w:val="en-GB"/>
              </w:rPr>
              <w:t>fixed</w:t>
            </w:r>
            <w:r w:rsidRPr="00C56E9B">
              <w:rPr>
                <w:rFonts w:ascii="Times New Roman" w:eastAsia="Calibri" w:hAnsi="Times New Roman" w:cs="Times New Roman"/>
                <w:lang w:val="en-GB"/>
              </w:rPr>
              <w:t xml:space="preserve"> assets according to their accounting policy), such as movable or stationary objects, tools, machinery, mechanisms or instruments required to do work, when the following conditions are met, shall be considered equipment: the useful life of assets is more than one year when used for their intended purpose, and the assets used retain their original form and appearance; when in case of damage of assets, a loss or depreciation of parts thereof fixing the assets than replacing them with new ones is more expedient; assets do not lose their identity (ability to </w:t>
            </w:r>
            <w:r w:rsidRPr="00C56E9B">
              <w:rPr>
                <w:rFonts w:ascii="Times New Roman" w:eastAsia="Calibri" w:hAnsi="Times New Roman" w:cs="Times New Roman"/>
                <w:lang w:val="en-GB"/>
              </w:rPr>
              <w:lastRenderedPageBreak/>
              <w:t>perform functions) even when integrated into another more complex unit.</w:t>
            </w:r>
            <w:proofErr w:type="gramEnd"/>
          </w:p>
          <w:p w14:paraId="17CD1051" w14:textId="77777777" w:rsidR="00767DA7" w:rsidRPr="00C56E9B" w:rsidRDefault="00767DA7" w:rsidP="0026381D">
            <w:pPr>
              <w:tabs>
                <w:tab w:val="left" w:pos="1134"/>
              </w:tabs>
              <w:spacing w:after="0" w:line="240" w:lineRule="auto"/>
              <w:ind w:firstLine="567"/>
              <w:jc w:val="both"/>
              <w:rPr>
                <w:rFonts w:ascii="Times New Roman" w:eastAsia="Calibri" w:hAnsi="Times New Roman" w:cs="Times New Roman"/>
                <w:lang w:val="en-GB"/>
              </w:rPr>
            </w:pPr>
          </w:p>
          <w:p w14:paraId="30F7B2D1" w14:textId="77777777" w:rsidR="00767DA7" w:rsidRPr="00C56E9B" w:rsidRDefault="00767DA7" w:rsidP="0026381D">
            <w:pPr>
              <w:tabs>
                <w:tab w:val="left" w:pos="1134"/>
              </w:tabs>
              <w:spacing w:after="0" w:line="240" w:lineRule="auto"/>
              <w:jc w:val="both"/>
              <w:rPr>
                <w:rFonts w:ascii="Times New Roman" w:eastAsia="Calibri" w:hAnsi="Times New Roman" w:cs="Times New Roman"/>
                <w:lang w:val="en-GB"/>
              </w:rPr>
            </w:pPr>
            <w:r w:rsidRPr="00C56E9B">
              <w:rPr>
                <w:rFonts w:ascii="Times New Roman" w:eastAsia="Calibri" w:hAnsi="Times New Roman" w:cs="Times New Roman"/>
                <w:lang w:val="en-GB"/>
              </w:rPr>
              <w:t xml:space="preserve">In cases when it may or </w:t>
            </w:r>
            <w:proofErr w:type="gramStart"/>
            <w:r w:rsidRPr="00C56E9B">
              <w:rPr>
                <w:rFonts w:ascii="Times New Roman" w:eastAsia="Calibri" w:hAnsi="Times New Roman" w:cs="Times New Roman"/>
                <w:lang w:val="en-GB"/>
              </w:rPr>
              <w:t>is used</w:t>
            </w:r>
            <w:proofErr w:type="gramEnd"/>
            <w:r w:rsidRPr="00C56E9B">
              <w:rPr>
                <w:rFonts w:ascii="Times New Roman" w:eastAsia="Calibri" w:hAnsi="Times New Roman" w:cs="Times New Roman"/>
                <w:lang w:val="en-GB"/>
              </w:rPr>
              <w:t xml:space="preserve"> for other than the project’s purposes, costs of depreciation or acquisition of the equipment (if applicable) shall be financed in application of the </w:t>
            </w:r>
            <w:r w:rsidRPr="00C56E9B">
              <w:rPr>
                <w:rFonts w:ascii="Times New Roman" w:eastAsia="Calibri" w:hAnsi="Times New Roman" w:cs="Times New Roman"/>
                <w:i/>
                <w:iCs/>
                <w:lang w:val="en-GB"/>
              </w:rPr>
              <w:t>pro-rata</w:t>
            </w:r>
            <w:r w:rsidRPr="00C56E9B">
              <w:rPr>
                <w:rFonts w:ascii="Times New Roman" w:eastAsia="Calibri" w:hAnsi="Times New Roman" w:cs="Times New Roman"/>
                <w:lang w:val="en-GB"/>
              </w:rPr>
              <w:t xml:space="preserve"> principle (taking into account the proportion of the use of equipment for project and other purposes).</w:t>
            </w:r>
          </w:p>
          <w:p w14:paraId="2993C907" w14:textId="77777777" w:rsidR="00767DA7" w:rsidRPr="00C56E9B" w:rsidRDefault="00767DA7" w:rsidP="0026381D">
            <w:pPr>
              <w:tabs>
                <w:tab w:val="left" w:pos="1134"/>
              </w:tabs>
              <w:spacing w:after="0" w:line="240" w:lineRule="auto"/>
              <w:ind w:firstLine="567"/>
              <w:jc w:val="both"/>
              <w:rPr>
                <w:rFonts w:ascii="Times New Roman" w:eastAsia="Calibri" w:hAnsi="Times New Roman" w:cs="Times New Roman"/>
                <w:lang w:val="en-GB"/>
              </w:rPr>
            </w:pPr>
          </w:p>
          <w:p w14:paraId="2593E7DD" w14:textId="11F135BE" w:rsidR="00767DA7" w:rsidRPr="00C56E9B" w:rsidRDefault="00767DA7" w:rsidP="0026381D">
            <w:pPr>
              <w:tabs>
                <w:tab w:val="left" w:pos="1134"/>
              </w:tabs>
              <w:spacing w:after="0" w:line="240" w:lineRule="auto"/>
              <w:jc w:val="both"/>
              <w:rPr>
                <w:rFonts w:ascii="Times New Roman" w:eastAsia="Calibri" w:hAnsi="Times New Roman" w:cs="Times New Roman"/>
                <w:lang w:val="en-GB"/>
              </w:rPr>
            </w:pPr>
            <w:bookmarkStart w:id="30" w:name="_Hlk21201264"/>
            <w:r w:rsidRPr="00C56E9B">
              <w:rPr>
                <w:rFonts w:ascii="Times New Roman" w:eastAsia="Calibri" w:hAnsi="Times New Roman" w:cs="Times New Roman"/>
                <w:lang w:val="en-GB"/>
              </w:rPr>
              <w:t>Costs for infrastructure (</w:t>
            </w:r>
            <w:r w:rsidR="00B12DFF">
              <w:rPr>
                <w:rFonts w:ascii="Times New Roman" w:eastAsia="Calibri" w:hAnsi="Times New Roman" w:cs="Times New Roman"/>
                <w:lang w:val="en-GB"/>
              </w:rPr>
              <w:t>cost</w:t>
            </w:r>
            <w:r w:rsidR="00B12DFF" w:rsidRPr="00C56E9B">
              <w:rPr>
                <w:rFonts w:ascii="Times New Roman" w:eastAsia="Calibri" w:hAnsi="Times New Roman" w:cs="Times New Roman"/>
                <w:lang w:val="en-GB"/>
              </w:rPr>
              <w:t xml:space="preserve"> </w:t>
            </w:r>
            <w:r w:rsidRPr="00C56E9B">
              <w:rPr>
                <w:rFonts w:ascii="Times New Roman" w:eastAsia="Calibri" w:hAnsi="Times New Roman" w:cs="Times New Roman"/>
                <w:lang w:val="en-GB"/>
              </w:rPr>
              <w:t>categories 2 and 3) may not exceed 50% of eligible project costs</w:t>
            </w:r>
            <w:bookmarkEnd w:id="30"/>
            <w:r w:rsidRPr="00C56E9B">
              <w:rPr>
                <w:rFonts w:ascii="Times New Roman" w:eastAsia="Calibri" w:hAnsi="Times New Roman" w:cs="Times New Roman"/>
                <w:lang w:val="en-GB"/>
              </w:rPr>
              <w:t>.</w:t>
            </w:r>
          </w:p>
          <w:p w14:paraId="3632C65A" w14:textId="77777777" w:rsidR="00767DA7" w:rsidRPr="00C56E9B" w:rsidRDefault="00767DA7" w:rsidP="0026381D">
            <w:pPr>
              <w:tabs>
                <w:tab w:val="left" w:pos="1134"/>
              </w:tabs>
              <w:spacing w:after="0" w:line="240" w:lineRule="auto"/>
              <w:ind w:firstLine="567"/>
              <w:jc w:val="both"/>
              <w:rPr>
                <w:rFonts w:ascii="Times New Roman" w:eastAsia="Times New Roman" w:hAnsi="Times New Roman" w:cs="Times New Roman"/>
                <w:lang w:val="en-GB" w:eastAsia="lt-LT"/>
              </w:rPr>
            </w:pPr>
          </w:p>
        </w:tc>
      </w:tr>
      <w:tr w:rsidR="00767DA7" w:rsidRPr="00C56E9B" w14:paraId="3E75E92F" w14:textId="77777777" w:rsidTr="008D6CC6">
        <w:tc>
          <w:tcPr>
            <w:tcW w:w="1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B8AAFD" w14:textId="77777777" w:rsidR="00767DA7" w:rsidRPr="00C56E9B" w:rsidRDefault="00767DA7" w:rsidP="00AE78C8">
            <w:pPr>
              <w:shd w:val="clear" w:color="auto" w:fill="FFFFFF"/>
              <w:tabs>
                <w:tab w:val="left" w:pos="1134"/>
              </w:tabs>
              <w:spacing w:after="0" w:line="240" w:lineRule="auto"/>
              <w:ind w:firstLine="567"/>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lastRenderedPageBreak/>
              <w:t>4.</w:t>
            </w:r>
          </w:p>
        </w:tc>
        <w:tc>
          <w:tcPr>
            <w:tcW w:w="1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845D5C" w14:textId="77777777" w:rsidR="00767DA7" w:rsidRPr="00C56E9B" w:rsidRDefault="00767DA7" w:rsidP="00E95263">
            <w:pPr>
              <w:shd w:val="clear" w:color="auto" w:fill="FFFFFF"/>
              <w:tabs>
                <w:tab w:val="left" w:pos="1134"/>
              </w:tabs>
              <w:spacing w:after="0" w:line="240" w:lineRule="auto"/>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Goods (current assets) and services</w:t>
            </w:r>
          </w:p>
        </w:tc>
        <w:tc>
          <w:tcPr>
            <w:tcW w:w="6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FE8E21" w14:textId="77777777" w:rsidR="00767DA7" w:rsidRPr="00C56E9B" w:rsidRDefault="00767DA7" w:rsidP="00E95263">
            <w:pPr>
              <w:shd w:val="clear" w:color="auto" w:fill="FFFFFF"/>
              <w:tabs>
                <w:tab w:val="left" w:pos="1134"/>
              </w:tabs>
              <w:spacing w:after="0" w:line="240" w:lineRule="auto"/>
              <w:jc w:val="both"/>
              <w:rPr>
                <w:rFonts w:ascii="Times New Roman" w:hAnsi="Times New Roman" w:cs="Times New Roman"/>
                <w:lang w:val="en-GB"/>
              </w:rPr>
            </w:pPr>
            <w:r w:rsidRPr="00C56E9B">
              <w:rPr>
                <w:rFonts w:ascii="Times New Roman" w:eastAsia="Calibri" w:hAnsi="Times New Roman" w:cs="Times New Roman"/>
                <w:lang w:val="en-GB"/>
              </w:rPr>
              <w:t>Costs of acquisition of goods and services necessary for the implementation of the project, the achievement of objectives and indicators of the project, and project administration and publicity</w:t>
            </w:r>
            <w:r w:rsidRPr="00C56E9B">
              <w:rPr>
                <w:rFonts w:ascii="Times New Roman" w:hAnsi="Times New Roman" w:cs="Times New Roman"/>
                <w:lang w:val="en-GB"/>
              </w:rPr>
              <w:t>.</w:t>
            </w:r>
          </w:p>
          <w:p w14:paraId="4F9F5D8E" w14:textId="77777777" w:rsidR="00767DA7" w:rsidRPr="00C56E9B" w:rsidRDefault="00767DA7" w:rsidP="00AE78C8">
            <w:pPr>
              <w:shd w:val="clear" w:color="auto" w:fill="FFFFFF"/>
              <w:tabs>
                <w:tab w:val="left" w:pos="1134"/>
              </w:tabs>
              <w:spacing w:after="0" w:line="240" w:lineRule="auto"/>
              <w:ind w:firstLine="567"/>
              <w:jc w:val="both"/>
              <w:rPr>
                <w:rFonts w:ascii="Times New Roman" w:hAnsi="Times New Roman" w:cs="Times New Roman"/>
                <w:lang w:val="en-GB"/>
              </w:rPr>
            </w:pPr>
          </w:p>
          <w:p w14:paraId="2FD4FB0F" w14:textId="77777777" w:rsidR="00767DA7" w:rsidRPr="00C56E9B" w:rsidRDefault="00767DA7" w:rsidP="00E95263">
            <w:pPr>
              <w:shd w:val="clear" w:color="auto" w:fill="FFFFFF"/>
              <w:tabs>
                <w:tab w:val="left" w:pos="1134"/>
              </w:tabs>
              <w:spacing w:after="0" w:line="240" w:lineRule="auto"/>
              <w:jc w:val="both"/>
              <w:rPr>
                <w:rFonts w:ascii="Times New Roman" w:hAnsi="Times New Roman" w:cs="Times New Roman"/>
                <w:lang w:val="en-GB"/>
              </w:rPr>
            </w:pPr>
            <w:r w:rsidRPr="00C56E9B">
              <w:rPr>
                <w:rFonts w:ascii="Times New Roman" w:hAnsi="Times New Roman" w:cs="Times New Roman"/>
                <w:lang w:val="en-GB"/>
              </w:rPr>
              <w:t xml:space="preserve">In cases where they may or </w:t>
            </w:r>
            <w:proofErr w:type="gramStart"/>
            <w:r w:rsidRPr="00C56E9B">
              <w:rPr>
                <w:rFonts w:ascii="Times New Roman" w:hAnsi="Times New Roman" w:cs="Times New Roman"/>
                <w:lang w:val="en-GB"/>
              </w:rPr>
              <w:t xml:space="preserve">are </w:t>
            </w:r>
            <w:r w:rsidRPr="00C56E9B">
              <w:rPr>
                <w:rFonts w:ascii="Times New Roman" w:eastAsia="Calibri" w:hAnsi="Times New Roman" w:cs="Times New Roman"/>
                <w:lang w:val="en-GB"/>
              </w:rPr>
              <w:t>used</w:t>
            </w:r>
            <w:proofErr w:type="gramEnd"/>
            <w:r w:rsidRPr="00C56E9B">
              <w:rPr>
                <w:rFonts w:ascii="Times New Roman" w:eastAsia="Calibri" w:hAnsi="Times New Roman" w:cs="Times New Roman"/>
                <w:lang w:val="en-GB"/>
              </w:rPr>
              <w:t xml:space="preserve"> for other than the project’s purposes, costs of acquisition of goods shall be financed from project funds in application of the </w:t>
            </w:r>
            <w:r w:rsidRPr="00C56E9B">
              <w:rPr>
                <w:rFonts w:ascii="Times New Roman" w:eastAsia="Calibri" w:hAnsi="Times New Roman" w:cs="Times New Roman"/>
                <w:i/>
                <w:iCs/>
                <w:lang w:val="en-GB"/>
              </w:rPr>
              <w:t>pro-rata</w:t>
            </w:r>
            <w:r w:rsidRPr="00C56E9B">
              <w:rPr>
                <w:rFonts w:ascii="Times New Roman" w:eastAsia="Calibri" w:hAnsi="Times New Roman" w:cs="Times New Roman"/>
                <w:lang w:val="en-GB"/>
              </w:rPr>
              <w:t xml:space="preserve"> principle (taking into account the proportion of the use of goods for project and other purposes</w:t>
            </w:r>
            <w:r w:rsidRPr="00C56E9B">
              <w:rPr>
                <w:rFonts w:ascii="Times New Roman" w:hAnsi="Times New Roman" w:cs="Times New Roman"/>
                <w:lang w:val="en-GB"/>
              </w:rPr>
              <w:t>).</w:t>
            </w:r>
          </w:p>
          <w:p w14:paraId="18B04C90" w14:textId="77777777" w:rsidR="00767DA7" w:rsidRPr="00C56E9B" w:rsidRDefault="00767DA7" w:rsidP="00AE78C8">
            <w:pPr>
              <w:shd w:val="clear" w:color="auto" w:fill="FFFFFF"/>
              <w:tabs>
                <w:tab w:val="left" w:pos="1134"/>
              </w:tabs>
              <w:spacing w:after="0" w:line="240" w:lineRule="auto"/>
              <w:ind w:firstLine="567"/>
              <w:jc w:val="both"/>
              <w:rPr>
                <w:rFonts w:ascii="Times New Roman" w:hAnsi="Times New Roman" w:cs="Times New Roman"/>
                <w:lang w:val="en-GB"/>
              </w:rPr>
            </w:pPr>
          </w:p>
        </w:tc>
      </w:tr>
      <w:tr w:rsidR="00767DA7" w:rsidRPr="00C56E9B" w14:paraId="25835548" w14:textId="77777777" w:rsidTr="008D6CC6">
        <w:tc>
          <w:tcPr>
            <w:tcW w:w="1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7F84BE" w14:textId="77777777" w:rsidR="00767DA7" w:rsidRPr="00C56E9B" w:rsidRDefault="00767DA7" w:rsidP="00AE78C8">
            <w:pPr>
              <w:shd w:val="clear" w:color="auto" w:fill="FFFFFF"/>
              <w:tabs>
                <w:tab w:val="left" w:pos="1134"/>
              </w:tabs>
              <w:spacing w:after="0" w:line="240" w:lineRule="auto"/>
              <w:ind w:firstLine="567"/>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5.</w:t>
            </w:r>
          </w:p>
        </w:tc>
        <w:tc>
          <w:tcPr>
            <w:tcW w:w="1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14509A" w14:textId="77777777" w:rsidR="00767DA7" w:rsidRPr="00C56E9B" w:rsidRDefault="00767DA7" w:rsidP="00252AAB">
            <w:pPr>
              <w:shd w:val="clear" w:color="auto" w:fill="FFFFFF"/>
              <w:tabs>
                <w:tab w:val="left" w:pos="1134"/>
              </w:tabs>
              <w:spacing w:after="0" w:line="240" w:lineRule="auto"/>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Business trips and traveling</w:t>
            </w:r>
          </w:p>
        </w:tc>
        <w:tc>
          <w:tcPr>
            <w:tcW w:w="6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650D25" w14:textId="77777777" w:rsidR="00767DA7" w:rsidRPr="00C56E9B" w:rsidRDefault="00767DA7" w:rsidP="00252AAB">
            <w:pPr>
              <w:shd w:val="clear" w:color="auto" w:fill="FFFFFF"/>
              <w:tabs>
                <w:tab w:val="left" w:pos="1134"/>
              </w:tabs>
              <w:spacing w:after="0" w:line="240" w:lineRule="auto"/>
              <w:jc w:val="both"/>
              <w:rPr>
                <w:rFonts w:ascii="Times New Roman" w:eastAsia="Calibri" w:hAnsi="Times New Roman" w:cs="Times New Roman"/>
                <w:lang w:val="en-GB"/>
              </w:rPr>
            </w:pPr>
            <w:r w:rsidRPr="00C56E9B">
              <w:rPr>
                <w:rFonts w:ascii="Times New Roman" w:eastAsia="Calibri" w:hAnsi="Times New Roman" w:cs="Times New Roman"/>
                <w:lang w:val="en-GB"/>
              </w:rPr>
              <w:t xml:space="preserve">Costs of traveling and business trips of employees carrying </w:t>
            </w:r>
            <w:proofErr w:type="gramStart"/>
            <w:r w:rsidRPr="00C56E9B">
              <w:rPr>
                <w:rFonts w:ascii="Times New Roman" w:eastAsia="Calibri" w:hAnsi="Times New Roman" w:cs="Times New Roman"/>
                <w:lang w:val="en-GB"/>
              </w:rPr>
              <w:t>out and administering project activities</w:t>
            </w:r>
            <w:proofErr w:type="gramEnd"/>
            <w:r w:rsidRPr="00C56E9B">
              <w:rPr>
                <w:rFonts w:ascii="Times New Roman" w:eastAsia="Calibri" w:hAnsi="Times New Roman" w:cs="Times New Roman"/>
                <w:lang w:val="en-GB"/>
              </w:rPr>
              <w:t xml:space="preserve"> and engaged in publicizing project activities, including daily allowances.</w:t>
            </w:r>
          </w:p>
          <w:p w14:paraId="38B61F2E" w14:textId="77777777" w:rsidR="00767DA7" w:rsidRPr="00C56E9B" w:rsidRDefault="00767DA7" w:rsidP="00252AAB">
            <w:pPr>
              <w:shd w:val="clear" w:color="auto" w:fill="FFFFFF"/>
              <w:tabs>
                <w:tab w:val="left" w:pos="1134"/>
              </w:tabs>
              <w:spacing w:after="0" w:line="240" w:lineRule="auto"/>
              <w:jc w:val="both"/>
              <w:rPr>
                <w:rFonts w:ascii="Times New Roman" w:eastAsia="Calibri" w:hAnsi="Times New Roman" w:cs="Times New Roman"/>
                <w:lang w:val="en-GB"/>
              </w:rPr>
            </w:pPr>
            <w:proofErr w:type="gramStart"/>
            <w:r w:rsidRPr="00C56E9B">
              <w:rPr>
                <w:rFonts w:ascii="Times New Roman" w:eastAsia="Calibri" w:hAnsi="Times New Roman" w:cs="Times New Roman"/>
                <w:lang w:val="en-GB"/>
              </w:rPr>
              <w:t>All Project Promoters and / or Partners from Lithuania, irrespective of their legal status, shall be subject to provisions of the Resolution No. 526 of the Government of the Republic of Lithuania of 29 April 2004 “Regarding the Payment of Daily Allowances and Compensation of Other Business Trip Expenses” (except for cases where expenses are declared and compensated in a simplified procedure).</w:t>
            </w:r>
            <w:proofErr w:type="gramEnd"/>
          </w:p>
          <w:p w14:paraId="3DD70047" w14:textId="77777777" w:rsidR="00FC440D" w:rsidRDefault="00767DA7" w:rsidP="008705A1">
            <w:pPr>
              <w:shd w:val="clear" w:color="auto" w:fill="FFFFFF"/>
              <w:tabs>
                <w:tab w:val="left" w:pos="1134"/>
              </w:tabs>
              <w:spacing w:after="0" w:line="240" w:lineRule="auto"/>
              <w:jc w:val="both"/>
              <w:rPr>
                <w:rFonts w:ascii="Times New Roman" w:eastAsia="Calibri" w:hAnsi="Times New Roman" w:cs="Times New Roman"/>
                <w:lang w:val="en-GB"/>
              </w:rPr>
            </w:pPr>
            <w:proofErr w:type="gramStart"/>
            <w:r w:rsidRPr="00C56E9B">
              <w:rPr>
                <w:rFonts w:ascii="Times New Roman" w:eastAsia="Calibri" w:hAnsi="Times New Roman" w:cs="Times New Roman"/>
                <w:lang w:val="en-GB"/>
              </w:rPr>
              <w:t>Expenses of business trips and traveling abroad (where they last for more than 1 day) (excluding costs of traveling abroad and going back in all types of vehicles) shall be declared and compensated in a simplified procedure in application of the respective per diem rates of the European Commission (which cover costs of travel insurance, accommodation, meals, local trips and other necessary travel expenses abroad) (</w:t>
            </w:r>
            <w:r w:rsidR="00E95263">
              <w:rPr>
                <w:rFonts w:ascii="Times New Roman" w:eastAsia="Calibri" w:hAnsi="Times New Roman" w:cs="Times New Roman"/>
                <w:lang w:val="en-GB"/>
              </w:rPr>
              <w:t>unit costs</w:t>
            </w:r>
            <w:r w:rsidRPr="00C56E9B">
              <w:rPr>
                <w:rFonts w:ascii="Times New Roman" w:eastAsia="Calibri" w:hAnsi="Times New Roman" w:cs="Times New Roman"/>
                <w:lang w:val="en-GB"/>
              </w:rPr>
              <w:t xml:space="preserve">) </w:t>
            </w:r>
            <w:r w:rsidR="008705A1" w:rsidRPr="008705A1">
              <w:rPr>
                <w:rFonts w:ascii="Times New Roman" w:eastAsia="Calibri" w:hAnsi="Times New Roman" w:cs="Times New Roman"/>
                <w:lang w:val="en-GB"/>
              </w:rPr>
              <w:t xml:space="preserve">(also available here: </w:t>
            </w:r>
            <w:hyperlink r:id="rId13" w:history="1">
              <w:r w:rsidR="00FC440D" w:rsidRPr="00ED6998">
                <w:rPr>
                  <w:rStyle w:val="Hyperlink"/>
                  <w:rFonts w:ascii="Times New Roman" w:eastAsia="Calibri" w:hAnsi="Times New Roman" w:cs="Times New Roman"/>
                  <w:lang w:val="en-GB"/>
                </w:rPr>
                <w:t>https://www.cpva.lt/data/public/uploads/2020/01/europos-komisijos-skelbiamos-dienpinigiu-normos-perdiems-2017-03-17_en.pdf</w:t>
              </w:r>
            </w:hyperlink>
            <w:r w:rsidR="008705A1" w:rsidRPr="008705A1">
              <w:rPr>
                <w:rFonts w:ascii="Times New Roman" w:eastAsia="Calibri" w:hAnsi="Times New Roman" w:cs="Times New Roman"/>
                <w:lang w:val="en-GB"/>
              </w:rPr>
              <w:t>).</w:t>
            </w:r>
            <w:proofErr w:type="gramEnd"/>
            <w:r w:rsidR="008705A1" w:rsidRPr="008705A1">
              <w:rPr>
                <w:rFonts w:ascii="Times New Roman" w:eastAsia="Calibri" w:hAnsi="Times New Roman" w:cs="Times New Roman"/>
                <w:lang w:val="en-GB"/>
              </w:rPr>
              <w:t xml:space="preserve"> </w:t>
            </w:r>
          </w:p>
          <w:p w14:paraId="7C327217" w14:textId="3127DDE2" w:rsidR="005F16F9" w:rsidRDefault="00FC440D" w:rsidP="008705A1">
            <w:pPr>
              <w:shd w:val="clear" w:color="auto" w:fill="FFFFFF"/>
              <w:tabs>
                <w:tab w:val="left" w:pos="1134"/>
              </w:tabs>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Donor </w:t>
            </w:r>
            <w:r w:rsidR="00724B4D">
              <w:rPr>
                <w:rFonts w:ascii="Times New Roman" w:eastAsia="Calibri" w:hAnsi="Times New Roman" w:cs="Times New Roman"/>
                <w:lang w:val="en-GB"/>
              </w:rPr>
              <w:t>P</w:t>
            </w:r>
            <w:r>
              <w:rPr>
                <w:rFonts w:ascii="Times New Roman" w:eastAsia="Calibri" w:hAnsi="Times New Roman" w:cs="Times New Roman"/>
                <w:lang w:val="en-GB"/>
              </w:rPr>
              <w:t xml:space="preserve">roject partners can choose to use per diem rates of the European Commission or to apply </w:t>
            </w:r>
            <w:r w:rsidR="00FB6588">
              <w:rPr>
                <w:rFonts w:ascii="Times New Roman" w:eastAsia="Calibri" w:hAnsi="Times New Roman" w:cs="Times New Roman"/>
                <w:lang w:val="en-GB"/>
              </w:rPr>
              <w:t>its</w:t>
            </w:r>
            <w:r>
              <w:rPr>
                <w:rFonts w:ascii="Times New Roman" w:eastAsia="Calibri" w:hAnsi="Times New Roman" w:cs="Times New Roman"/>
                <w:lang w:val="en-GB"/>
              </w:rPr>
              <w:t xml:space="preserve"> institution practise.</w:t>
            </w:r>
            <w:r w:rsidR="00FB6588">
              <w:rPr>
                <w:rFonts w:ascii="Times New Roman" w:eastAsia="Calibri" w:hAnsi="Times New Roman" w:cs="Times New Roman"/>
                <w:lang w:val="en-GB"/>
              </w:rPr>
              <w:t xml:space="preserve"> It </w:t>
            </w:r>
            <w:proofErr w:type="gramStart"/>
            <w:r w:rsidR="00FB6588">
              <w:rPr>
                <w:rFonts w:ascii="Times New Roman" w:eastAsia="Calibri" w:hAnsi="Times New Roman" w:cs="Times New Roman"/>
                <w:lang w:val="en-GB"/>
              </w:rPr>
              <w:t>should be decided</w:t>
            </w:r>
            <w:proofErr w:type="gramEnd"/>
            <w:r w:rsidR="00FB6588">
              <w:rPr>
                <w:rFonts w:ascii="Times New Roman" w:eastAsia="Calibri" w:hAnsi="Times New Roman" w:cs="Times New Roman"/>
                <w:lang w:val="en-GB"/>
              </w:rPr>
              <w:t xml:space="preserve"> in the partnership agreement.</w:t>
            </w:r>
          </w:p>
          <w:p w14:paraId="2FBC17E9" w14:textId="1EB9AE6B" w:rsidR="00767DA7" w:rsidRPr="00C56E9B" w:rsidRDefault="00767DA7" w:rsidP="008705A1">
            <w:pPr>
              <w:shd w:val="clear" w:color="auto" w:fill="FFFFFF"/>
              <w:tabs>
                <w:tab w:val="left" w:pos="1134"/>
              </w:tabs>
              <w:spacing w:after="0" w:line="240" w:lineRule="auto"/>
              <w:jc w:val="both"/>
              <w:rPr>
                <w:rFonts w:ascii="Times New Roman" w:eastAsia="Calibri" w:hAnsi="Times New Roman" w:cs="Times New Roman"/>
                <w:bCs/>
                <w:lang w:val="en-GB"/>
              </w:rPr>
            </w:pPr>
            <w:r w:rsidRPr="00C56E9B">
              <w:rPr>
                <w:rFonts w:ascii="Times New Roman" w:eastAsia="Calibri" w:hAnsi="Times New Roman" w:cs="Times New Roman"/>
                <w:bCs/>
                <w:lang w:val="en-GB"/>
              </w:rPr>
              <w:t xml:space="preserve">The per diems </w:t>
            </w:r>
            <w:r w:rsidR="00E95263">
              <w:rPr>
                <w:rFonts w:ascii="Times New Roman" w:eastAsia="Calibri" w:hAnsi="Times New Roman" w:cs="Times New Roman"/>
                <w:bCs/>
                <w:lang w:val="en-GB"/>
              </w:rPr>
              <w:t>applied</w:t>
            </w:r>
            <w:r w:rsidRPr="00C56E9B">
              <w:rPr>
                <w:rFonts w:ascii="Times New Roman" w:eastAsia="Calibri" w:hAnsi="Times New Roman" w:cs="Times New Roman"/>
                <w:bCs/>
                <w:lang w:val="en-GB"/>
              </w:rPr>
              <w:t xml:space="preserve"> during the implementation of the project shall remain unchanged.</w:t>
            </w:r>
          </w:p>
          <w:p w14:paraId="5DEE0089" w14:textId="77777777" w:rsidR="00767DA7" w:rsidRPr="00C56E9B" w:rsidRDefault="00767DA7" w:rsidP="00AE78C8">
            <w:pPr>
              <w:shd w:val="clear" w:color="auto" w:fill="FFFFFF"/>
              <w:tabs>
                <w:tab w:val="left" w:pos="1134"/>
              </w:tabs>
              <w:spacing w:after="0" w:line="240" w:lineRule="auto"/>
              <w:ind w:firstLine="567"/>
              <w:jc w:val="both"/>
              <w:rPr>
                <w:rFonts w:ascii="Times New Roman" w:eastAsia="Calibri" w:hAnsi="Times New Roman" w:cs="Times New Roman"/>
                <w:bCs/>
                <w:lang w:val="en-GB"/>
              </w:rPr>
            </w:pPr>
          </w:p>
          <w:p w14:paraId="0E977F22" w14:textId="77777777" w:rsidR="00E95263" w:rsidRDefault="00E95263" w:rsidP="00252AAB">
            <w:pPr>
              <w:shd w:val="clear" w:color="auto" w:fill="FFFFFF"/>
              <w:tabs>
                <w:tab w:val="left" w:pos="1134"/>
              </w:tabs>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Travel</w:t>
            </w:r>
            <w:r w:rsidRPr="00C56E9B">
              <w:rPr>
                <w:rFonts w:ascii="Times New Roman" w:eastAsia="Calibri" w:hAnsi="Times New Roman" w:cs="Times New Roman"/>
                <w:lang w:val="en-GB"/>
              </w:rPr>
              <w:t xml:space="preserve"> </w:t>
            </w:r>
            <w:r w:rsidR="00767DA7" w:rsidRPr="00C56E9B">
              <w:rPr>
                <w:rFonts w:ascii="Times New Roman" w:eastAsia="Calibri" w:hAnsi="Times New Roman" w:cs="Times New Roman"/>
                <w:lang w:val="en-GB"/>
              </w:rPr>
              <w:t xml:space="preserve">expenses incurred </w:t>
            </w:r>
            <w:r>
              <w:rPr>
                <w:rFonts w:ascii="Times New Roman" w:eastAsia="Calibri" w:hAnsi="Times New Roman" w:cs="Times New Roman"/>
                <w:lang w:val="en-GB"/>
              </w:rPr>
              <w:t>during the</w:t>
            </w:r>
            <w:r w:rsidRPr="00C56E9B">
              <w:rPr>
                <w:rFonts w:ascii="Times New Roman" w:eastAsia="Calibri" w:hAnsi="Times New Roman" w:cs="Times New Roman"/>
                <w:lang w:val="en-GB"/>
              </w:rPr>
              <w:t xml:space="preserve"> </w:t>
            </w:r>
            <w:r w:rsidR="00767DA7" w:rsidRPr="00C56E9B">
              <w:rPr>
                <w:rFonts w:ascii="Times New Roman" w:eastAsia="Calibri" w:hAnsi="Times New Roman" w:cs="Times New Roman"/>
                <w:lang w:val="en-GB"/>
              </w:rPr>
              <w:t xml:space="preserve">business trips and traveling </w:t>
            </w:r>
            <w:r>
              <w:rPr>
                <w:rFonts w:ascii="Times New Roman" w:eastAsia="Calibri" w:hAnsi="Times New Roman" w:cs="Times New Roman"/>
                <w:lang w:val="en-GB"/>
              </w:rPr>
              <w:t>within</w:t>
            </w:r>
            <w:r w:rsidRPr="00C56E9B">
              <w:rPr>
                <w:rFonts w:ascii="Times New Roman" w:eastAsia="Calibri" w:hAnsi="Times New Roman" w:cs="Times New Roman"/>
                <w:lang w:val="en-GB"/>
              </w:rPr>
              <w:t xml:space="preserve"> </w:t>
            </w:r>
            <w:r w:rsidR="00767DA7" w:rsidRPr="00C56E9B">
              <w:rPr>
                <w:rFonts w:ascii="Times New Roman" w:eastAsia="Calibri" w:hAnsi="Times New Roman" w:cs="Times New Roman"/>
                <w:lang w:val="en-GB"/>
              </w:rPr>
              <w:t xml:space="preserve">the territory of the Republic of Lithuania (fuel or public transportation expenses) shall be declared and compensated </w:t>
            </w:r>
            <w:r>
              <w:rPr>
                <w:rFonts w:ascii="Times New Roman" w:eastAsia="Calibri" w:hAnsi="Times New Roman" w:cs="Times New Roman"/>
                <w:lang w:val="en-GB"/>
              </w:rPr>
              <w:t>o</w:t>
            </w:r>
            <w:r w:rsidR="00767DA7" w:rsidRPr="00C56E9B">
              <w:rPr>
                <w:rFonts w:ascii="Times New Roman" w:eastAsia="Calibri" w:hAnsi="Times New Roman" w:cs="Times New Roman"/>
                <w:lang w:val="en-GB"/>
              </w:rPr>
              <w:t xml:space="preserve">n a simplified </w:t>
            </w:r>
            <w:r>
              <w:rPr>
                <w:rFonts w:ascii="Times New Roman" w:eastAsia="Calibri" w:hAnsi="Times New Roman" w:cs="Times New Roman"/>
                <w:lang w:val="en-GB"/>
              </w:rPr>
              <w:t>bases, applying the unit costs</w:t>
            </w:r>
            <w:r w:rsidR="00767DA7" w:rsidRPr="00C56E9B">
              <w:rPr>
                <w:rFonts w:ascii="Times New Roman" w:eastAsia="Calibri" w:hAnsi="Times New Roman" w:cs="Times New Roman"/>
                <w:lang w:val="en-GB"/>
              </w:rPr>
              <w:t xml:space="preserve"> per 1 km (EUR 0.07/ km exclusive of VAT, or EUR 0.08/ km inclusive of VAT)</w:t>
            </w:r>
            <w:r>
              <w:rPr>
                <w:rFonts w:ascii="Times New Roman" w:eastAsia="Calibri" w:hAnsi="Times New Roman" w:cs="Times New Roman"/>
                <w:lang w:val="en-GB"/>
              </w:rPr>
              <w:t>,</w:t>
            </w:r>
            <w:r w:rsidR="00767DA7" w:rsidRPr="00C56E9B">
              <w:rPr>
                <w:rFonts w:ascii="Times New Roman" w:eastAsia="Calibri" w:hAnsi="Times New Roman" w:cs="Times New Roman"/>
                <w:lang w:val="en-GB"/>
              </w:rPr>
              <w:t xml:space="preserve"> set in the Report </w:t>
            </w:r>
            <w:r w:rsidRPr="00C56E9B">
              <w:rPr>
                <w:rFonts w:ascii="Times New Roman" w:eastAsia="Calibri" w:hAnsi="Times New Roman" w:cs="Times New Roman"/>
                <w:lang w:val="en-GB"/>
              </w:rPr>
              <w:t>No. FĮ-005 </w:t>
            </w:r>
            <w:r w:rsidR="00767DA7" w:rsidRPr="00C56E9B">
              <w:rPr>
                <w:rFonts w:ascii="Times New Roman" w:eastAsia="Calibri" w:hAnsi="Times New Roman" w:cs="Times New Roman"/>
                <w:lang w:val="en-GB"/>
              </w:rPr>
              <w:t xml:space="preserve">on the Analysis for Setting </w:t>
            </w:r>
            <w:r>
              <w:rPr>
                <w:rFonts w:ascii="Times New Roman" w:eastAsia="Calibri" w:hAnsi="Times New Roman" w:cs="Times New Roman"/>
                <w:lang w:val="en-GB"/>
              </w:rPr>
              <w:t>Unit costs</w:t>
            </w:r>
            <w:r w:rsidR="00767DA7" w:rsidRPr="00C56E9B">
              <w:rPr>
                <w:rFonts w:ascii="Times New Roman" w:eastAsia="Calibri" w:hAnsi="Times New Roman" w:cs="Times New Roman"/>
                <w:lang w:val="en-GB"/>
              </w:rPr>
              <w:t xml:space="preserve"> of Fuel and Public Transportation Expenses (</w:t>
            </w:r>
            <w:r>
              <w:rPr>
                <w:rFonts w:ascii="Times New Roman" w:eastAsia="Calibri" w:hAnsi="Times New Roman" w:cs="Times New Roman"/>
                <w:lang w:val="en-GB"/>
              </w:rPr>
              <w:t xml:space="preserve">edition of 24 April </w:t>
            </w:r>
            <w:r w:rsidR="00767DA7" w:rsidRPr="00C56E9B">
              <w:rPr>
                <w:rFonts w:ascii="Times New Roman" w:eastAsia="Calibri" w:hAnsi="Times New Roman" w:cs="Times New Roman"/>
                <w:lang w:val="en-GB"/>
              </w:rPr>
              <w:t>2015) of the Ministry of Finance of the Republic of Lithuania</w:t>
            </w:r>
            <w:r>
              <w:rPr>
                <w:rFonts w:ascii="Times New Roman" w:eastAsia="Calibri" w:hAnsi="Times New Roman" w:cs="Times New Roman"/>
                <w:lang w:val="en-GB"/>
              </w:rPr>
              <w:t>,</w:t>
            </w:r>
            <w:r w:rsidR="00767DA7" w:rsidRPr="00C56E9B">
              <w:rPr>
                <w:rFonts w:ascii="Times New Roman" w:eastAsia="Calibri" w:hAnsi="Times New Roman" w:cs="Times New Roman"/>
                <w:lang w:val="en-GB"/>
              </w:rPr>
              <w:t xml:space="preserve"> available on the website </w:t>
            </w:r>
            <w:hyperlink r:id="rId14" w:history="1">
              <w:r w:rsidR="00767DA7" w:rsidRPr="00C56E9B">
                <w:rPr>
                  <w:rFonts w:ascii="Times New Roman" w:eastAsia="Calibri" w:hAnsi="Times New Roman" w:cs="Times New Roman"/>
                  <w:u w:val="single"/>
                  <w:lang w:val="en-GB"/>
                </w:rPr>
                <w:t>www.esinvesticijos.lt</w:t>
              </w:r>
            </w:hyperlink>
            <w:r w:rsidR="00767DA7" w:rsidRPr="00C56E9B">
              <w:rPr>
                <w:rFonts w:ascii="Times New Roman" w:eastAsia="Calibri" w:hAnsi="Times New Roman" w:cs="Times New Roman"/>
                <w:u w:val="single"/>
                <w:lang w:val="en-GB"/>
              </w:rPr>
              <w:t xml:space="preserve"> </w:t>
            </w:r>
            <w:r w:rsidR="00767DA7" w:rsidRPr="00C56E9B">
              <w:rPr>
                <w:rFonts w:ascii="Times New Roman" w:eastAsia="Calibri" w:hAnsi="Times New Roman" w:cs="Times New Roman"/>
                <w:lang w:val="en-GB"/>
              </w:rPr>
              <w:t xml:space="preserve">(document “Analysis of Simplified Compensation of Expenses” under the section “Documents”, sub-section “Analyses”). </w:t>
            </w:r>
          </w:p>
          <w:p w14:paraId="64F4FC63" w14:textId="77777777" w:rsidR="00767DA7" w:rsidRPr="00C56E9B" w:rsidRDefault="00E95263" w:rsidP="00252AAB">
            <w:pPr>
              <w:shd w:val="clear" w:color="auto" w:fill="FFFFFF"/>
              <w:tabs>
                <w:tab w:val="left" w:pos="1134"/>
              </w:tabs>
              <w:spacing w:after="0" w:line="240" w:lineRule="auto"/>
              <w:jc w:val="both"/>
              <w:rPr>
                <w:rFonts w:ascii="Times New Roman" w:eastAsia="Times New Roman" w:hAnsi="Times New Roman" w:cs="Times New Roman"/>
                <w:lang w:val="en-GB" w:eastAsia="lt-LT"/>
              </w:rPr>
            </w:pPr>
            <w:proofErr w:type="gramStart"/>
            <w:r w:rsidRPr="00E95263">
              <w:rPr>
                <w:rFonts w:ascii="Times New Roman" w:eastAsia="Calibri" w:hAnsi="Times New Roman" w:cs="Times New Roman"/>
                <w:lang w:val="en-GB"/>
              </w:rPr>
              <w:lastRenderedPageBreak/>
              <w:t>The unit costs applied during the implementation of the project shall not be changed, except when changes the VAT rate applicable to fuel and (or) public transport costs; and (or) when following the methodology used for the determination of unit costs for projects of the European Union Structural Funds, the managing or audit authority of the European Union Structural Funds determines that unit cost rate or the conditions of its application has not been properly determined.</w:t>
            </w:r>
            <w:proofErr w:type="gramEnd"/>
            <w:r w:rsidRPr="00E95263">
              <w:rPr>
                <w:rFonts w:ascii="Times New Roman" w:eastAsia="Calibri" w:hAnsi="Times New Roman" w:cs="Times New Roman"/>
                <w:lang w:val="en-GB"/>
              </w:rPr>
              <w:t xml:space="preserve"> In cases when the unit cost rate </w:t>
            </w:r>
            <w:proofErr w:type="gramStart"/>
            <w:r w:rsidRPr="00E95263">
              <w:rPr>
                <w:rFonts w:ascii="Times New Roman" w:eastAsia="Calibri" w:hAnsi="Times New Roman" w:cs="Times New Roman"/>
                <w:lang w:val="en-GB"/>
              </w:rPr>
              <w:t>should have been lower or otherwise applied</w:t>
            </w:r>
            <w:proofErr w:type="gramEnd"/>
            <w:r w:rsidRPr="00E95263">
              <w:rPr>
                <w:rFonts w:ascii="Times New Roman" w:eastAsia="Calibri" w:hAnsi="Times New Roman" w:cs="Times New Roman"/>
                <w:lang w:val="en-GB"/>
              </w:rPr>
              <w:t>, the adjusted rate or conditions of its application shall apply for the payment of simplified project costs incurred from the date of entry into force of the revision of the rate or conditions of its application).</w:t>
            </w:r>
          </w:p>
        </w:tc>
      </w:tr>
      <w:tr w:rsidR="00767DA7" w:rsidRPr="00C56E9B" w14:paraId="5B9B4145" w14:textId="77777777" w:rsidTr="008D6CC6">
        <w:tc>
          <w:tcPr>
            <w:tcW w:w="1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6B738A" w14:textId="77777777" w:rsidR="00767DA7" w:rsidRPr="00C56E9B" w:rsidRDefault="00767DA7" w:rsidP="00AE78C8">
            <w:pPr>
              <w:shd w:val="clear" w:color="auto" w:fill="FFFFFF"/>
              <w:tabs>
                <w:tab w:val="left" w:pos="1134"/>
              </w:tabs>
              <w:spacing w:after="0" w:line="240" w:lineRule="auto"/>
              <w:ind w:firstLine="567"/>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lastRenderedPageBreak/>
              <w:t xml:space="preserve">6. </w:t>
            </w:r>
          </w:p>
        </w:tc>
        <w:tc>
          <w:tcPr>
            <w:tcW w:w="1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3C3A71" w14:textId="77777777" w:rsidR="00767DA7" w:rsidRPr="00C56E9B" w:rsidRDefault="00767DA7" w:rsidP="00E95263">
            <w:pPr>
              <w:shd w:val="clear" w:color="auto" w:fill="FFFFFF"/>
              <w:tabs>
                <w:tab w:val="left" w:pos="1134"/>
              </w:tabs>
              <w:spacing w:after="0" w:line="240" w:lineRule="auto"/>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Salary</w:t>
            </w:r>
          </w:p>
        </w:tc>
        <w:tc>
          <w:tcPr>
            <w:tcW w:w="6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9ADB90" w14:textId="77777777" w:rsidR="00767DA7" w:rsidRPr="00C56E9B" w:rsidRDefault="00767DA7" w:rsidP="00E95263">
            <w:pPr>
              <w:shd w:val="clear" w:color="auto" w:fill="FFFFFF"/>
              <w:tabs>
                <w:tab w:val="left" w:pos="1134"/>
              </w:tabs>
              <w:spacing w:after="0" w:line="240" w:lineRule="auto"/>
              <w:jc w:val="both"/>
              <w:rPr>
                <w:rFonts w:ascii="Times New Roman" w:eastAsia="Calibri" w:hAnsi="Times New Roman" w:cs="Times New Roman"/>
                <w:lang w:val="en-GB"/>
              </w:rPr>
            </w:pPr>
            <w:r w:rsidRPr="00C56E9B">
              <w:rPr>
                <w:rFonts w:ascii="Times New Roman" w:eastAsia="Calibri" w:hAnsi="Times New Roman" w:cs="Times New Roman"/>
                <w:lang w:val="en-GB"/>
              </w:rPr>
              <w:t>Salary payable for the time of employees hired or assigned to carry out project activities and administer the project or engage in the publicizing  the project, which they spent actually working on the project: salary, social insurance contributions and salary-related expenses established by legal acts, if they are in line with the usual Project Promoter’s and Partner’s salary policy. Solely the share of costs, which is directly related to the project being carried out and calculated and paid for the time spent working on the project shall be considered eligible costs.</w:t>
            </w:r>
          </w:p>
          <w:p w14:paraId="0BE60D57" w14:textId="77777777" w:rsidR="00767DA7" w:rsidRPr="00C56E9B" w:rsidRDefault="00767DA7" w:rsidP="00E95263">
            <w:pPr>
              <w:shd w:val="clear" w:color="auto" w:fill="FFFFFF"/>
              <w:tabs>
                <w:tab w:val="left" w:pos="1134"/>
              </w:tabs>
              <w:spacing w:after="0" w:line="240" w:lineRule="auto"/>
              <w:jc w:val="both"/>
              <w:rPr>
                <w:rFonts w:ascii="Times New Roman" w:eastAsia="Calibri" w:hAnsi="Times New Roman" w:cs="Times New Roman"/>
                <w:lang w:val="en-GB"/>
              </w:rPr>
            </w:pPr>
            <w:r w:rsidRPr="00C56E9B">
              <w:rPr>
                <w:rFonts w:ascii="Times New Roman" w:eastAsia="Calibri" w:hAnsi="Times New Roman" w:cs="Times New Roman"/>
                <w:lang w:val="en-GB"/>
              </w:rPr>
              <w:t xml:space="preserve">Respective salary expenses of employees of public authorities shall be eligible to the extent they are related to activities, which the respective public authority would not carry out, if it </w:t>
            </w:r>
            <w:proofErr w:type="gramStart"/>
            <w:r w:rsidRPr="00C56E9B">
              <w:rPr>
                <w:rFonts w:ascii="Times New Roman" w:eastAsia="Calibri" w:hAnsi="Times New Roman" w:cs="Times New Roman"/>
                <w:lang w:val="en-GB"/>
              </w:rPr>
              <w:t>wasn’t</w:t>
            </w:r>
            <w:proofErr w:type="gramEnd"/>
            <w:r w:rsidRPr="00C56E9B">
              <w:rPr>
                <w:rFonts w:ascii="Times New Roman" w:eastAsia="Calibri" w:hAnsi="Times New Roman" w:cs="Times New Roman"/>
                <w:lang w:val="en-GB"/>
              </w:rPr>
              <w:t xml:space="preserve"> for the project.</w:t>
            </w:r>
          </w:p>
          <w:p w14:paraId="139A76FC" w14:textId="77777777" w:rsidR="00767DA7" w:rsidRPr="00C56E9B" w:rsidRDefault="00767DA7" w:rsidP="00E95263">
            <w:pPr>
              <w:shd w:val="clear" w:color="auto" w:fill="FFFFFF"/>
              <w:tabs>
                <w:tab w:val="left" w:pos="1134"/>
              </w:tabs>
              <w:spacing w:after="0" w:line="240" w:lineRule="auto"/>
              <w:jc w:val="both"/>
              <w:rPr>
                <w:rFonts w:ascii="Times New Roman" w:eastAsia="Calibri" w:hAnsi="Times New Roman" w:cs="Times New Roman"/>
                <w:lang w:val="en-GB"/>
              </w:rPr>
            </w:pPr>
            <w:r w:rsidRPr="00C56E9B">
              <w:rPr>
                <w:rFonts w:ascii="Times New Roman" w:eastAsia="Calibri" w:hAnsi="Times New Roman" w:cs="Times New Roman"/>
                <w:lang w:val="en-GB"/>
              </w:rPr>
              <w:t xml:space="preserve">Salary expenses shall not exceed the market rates payable to employees of a respective specialization and qualification, except in duly justified cases. Salary of employees of budgetary institutions, teachers and educational staff </w:t>
            </w:r>
            <w:proofErr w:type="gramStart"/>
            <w:r w:rsidRPr="00C56E9B">
              <w:rPr>
                <w:rFonts w:ascii="Times New Roman" w:eastAsia="Calibri" w:hAnsi="Times New Roman" w:cs="Times New Roman"/>
                <w:lang w:val="en-GB"/>
              </w:rPr>
              <w:t>shall be calculated</w:t>
            </w:r>
            <w:proofErr w:type="gramEnd"/>
            <w:r w:rsidRPr="00C56E9B">
              <w:rPr>
                <w:rFonts w:ascii="Times New Roman" w:eastAsia="Calibri" w:hAnsi="Times New Roman" w:cs="Times New Roman"/>
                <w:lang w:val="en-GB"/>
              </w:rPr>
              <w:t xml:space="preserve"> in accordance with national legislation governing the calculation of salary of such employees. </w:t>
            </w:r>
            <w:proofErr w:type="gramStart"/>
            <w:r w:rsidRPr="00C56E9B">
              <w:rPr>
                <w:rFonts w:ascii="Times New Roman" w:eastAsia="Calibri" w:hAnsi="Times New Roman" w:cs="Times New Roman"/>
                <w:lang w:val="en-GB"/>
              </w:rPr>
              <w:t>The planning of salaries may be based on data published by Statistics Lithuania of the Republic of Lithuania, data on similar projects, historical salary data provided by the Applicant and / or a Partner, or data on salary normally paid in the company (institution, organization) for the same functions and / or duties (for example, statements on the average monthly salary of 6 months of the specific employee, statements on the average salary of employees in the respective position (or carrying out similar functions), information about the average salary in the company (institution, organization), published by the Project Promoter, etc.).</w:t>
            </w:r>
            <w:proofErr w:type="gramEnd"/>
            <w:r w:rsidRPr="00C56E9B">
              <w:rPr>
                <w:rFonts w:ascii="Times New Roman" w:eastAsia="Calibri" w:hAnsi="Times New Roman" w:cs="Times New Roman"/>
                <w:lang w:val="en-GB"/>
              </w:rPr>
              <w:t xml:space="preserve"> </w:t>
            </w:r>
          </w:p>
          <w:p w14:paraId="27D353C0" w14:textId="77777777" w:rsidR="00767DA7" w:rsidRPr="00C56E9B" w:rsidRDefault="00767DA7" w:rsidP="00E95263">
            <w:pPr>
              <w:shd w:val="clear" w:color="auto" w:fill="FFFFFF"/>
              <w:tabs>
                <w:tab w:val="left" w:pos="1134"/>
              </w:tabs>
              <w:spacing w:after="0" w:line="240" w:lineRule="auto"/>
              <w:jc w:val="both"/>
              <w:rPr>
                <w:rFonts w:ascii="Times New Roman" w:eastAsia="Calibri" w:hAnsi="Times New Roman" w:cs="Times New Roman"/>
                <w:lang w:val="en-GB"/>
              </w:rPr>
            </w:pPr>
            <w:r w:rsidRPr="00C56E9B">
              <w:rPr>
                <w:rFonts w:ascii="Times New Roman" w:eastAsia="Calibri" w:hAnsi="Times New Roman" w:cs="Times New Roman"/>
                <w:lang w:val="en-GB"/>
              </w:rPr>
              <w:t>The application shall contain information on the number of hours (days, months) planned for each position (function) or their group for the implementation of the project and the planned average hourly (daily, monthly) rate, also explaining the basis and/or indicating the methodology used to calculate the planned average hourly (daily, monthly) rate and enclosing the supporting documents (if necessary).</w:t>
            </w:r>
          </w:p>
          <w:p w14:paraId="7140BB0C" w14:textId="425C6487" w:rsidR="005F2120" w:rsidRDefault="00767DA7" w:rsidP="00F82833">
            <w:pPr>
              <w:shd w:val="clear" w:color="auto" w:fill="FFFFFF"/>
              <w:tabs>
                <w:tab w:val="left" w:pos="1134"/>
              </w:tabs>
              <w:spacing w:after="0" w:line="240" w:lineRule="auto"/>
              <w:jc w:val="both"/>
              <w:rPr>
                <w:rFonts w:ascii="Times New Roman" w:eastAsia="Times New Roman" w:hAnsi="Times New Roman" w:cs="Times New Roman"/>
                <w:lang w:val="en-GB" w:eastAsia="lt-LT"/>
              </w:rPr>
            </w:pPr>
            <w:r w:rsidRPr="00C56E9B">
              <w:rPr>
                <w:rFonts w:ascii="Times New Roman" w:eastAsia="Calibri" w:hAnsi="Times New Roman" w:cs="Times New Roman"/>
                <w:lang w:val="en-GB"/>
              </w:rPr>
              <w:t xml:space="preserve">Expenses for annual leave and additional days-off of employees implementing and administering the project shall be declared and paid </w:t>
            </w:r>
            <w:r w:rsidR="00F82833">
              <w:rPr>
                <w:rFonts w:ascii="Times New Roman" w:eastAsia="Calibri" w:hAnsi="Times New Roman" w:cs="Times New Roman"/>
                <w:lang w:val="en-GB"/>
              </w:rPr>
              <w:t>on</w:t>
            </w:r>
            <w:r w:rsidR="00F82833" w:rsidRPr="00C56E9B">
              <w:rPr>
                <w:rFonts w:ascii="Times New Roman" w:eastAsia="Calibri" w:hAnsi="Times New Roman" w:cs="Times New Roman"/>
                <w:lang w:val="en-GB"/>
              </w:rPr>
              <w:t xml:space="preserve"> </w:t>
            </w:r>
            <w:r w:rsidRPr="00C56E9B">
              <w:rPr>
                <w:rFonts w:ascii="Times New Roman" w:eastAsia="Calibri" w:hAnsi="Times New Roman" w:cs="Times New Roman"/>
                <w:lang w:val="en-GB"/>
              </w:rPr>
              <w:t xml:space="preserve">a simplified </w:t>
            </w:r>
            <w:r w:rsidR="00F82833">
              <w:rPr>
                <w:rFonts w:ascii="Times New Roman" w:eastAsia="Calibri" w:hAnsi="Times New Roman" w:cs="Times New Roman"/>
                <w:lang w:val="en-GB"/>
              </w:rPr>
              <w:t>bases by applying t</w:t>
            </w:r>
            <w:r w:rsidRPr="00C56E9B">
              <w:rPr>
                <w:rFonts w:ascii="Times New Roman" w:eastAsia="Calibri" w:hAnsi="Times New Roman" w:cs="Times New Roman"/>
                <w:lang w:val="en-GB"/>
              </w:rPr>
              <w:t xml:space="preserve">he coefficients of payments for annual leave and additional days-off set in the Report </w:t>
            </w:r>
            <w:r w:rsidR="00F82833" w:rsidRPr="00C56E9B">
              <w:rPr>
                <w:rFonts w:ascii="Times New Roman" w:eastAsia="Calibri" w:hAnsi="Times New Roman" w:cs="Times New Roman"/>
                <w:lang w:val="en-GB"/>
              </w:rPr>
              <w:t xml:space="preserve">No. </w:t>
            </w:r>
            <w:r w:rsidR="00F82833" w:rsidRPr="00C56E9B">
              <w:rPr>
                <w:rFonts w:ascii="Times New Roman" w:eastAsia="Times New Roman" w:hAnsi="Times New Roman" w:cs="Times New Roman"/>
                <w:lang w:val="en-GB" w:eastAsia="lt-LT"/>
              </w:rPr>
              <w:t xml:space="preserve">FN-005 </w:t>
            </w:r>
            <w:r w:rsidRPr="00C56E9B">
              <w:rPr>
                <w:rFonts w:ascii="Times New Roman" w:eastAsia="Calibri" w:hAnsi="Times New Roman" w:cs="Times New Roman"/>
                <w:lang w:val="en-GB"/>
              </w:rPr>
              <w:t xml:space="preserve">on the Analysis on Setting </w:t>
            </w:r>
            <w:r w:rsidR="0020137A">
              <w:rPr>
                <w:rFonts w:ascii="Times New Roman" w:eastAsia="Calibri" w:hAnsi="Times New Roman" w:cs="Times New Roman"/>
                <w:lang w:val="en-GB"/>
              </w:rPr>
              <w:t>Coefficients</w:t>
            </w:r>
            <w:r w:rsidRPr="00C56E9B">
              <w:rPr>
                <w:rFonts w:ascii="Times New Roman" w:eastAsia="Calibri" w:hAnsi="Times New Roman" w:cs="Times New Roman"/>
                <w:lang w:val="en-GB"/>
              </w:rPr>
              <w:t xml:space="preserve"> of Payment of Annual Leave and Additional Days-Off </w:t>
            </w:r>
            <w:r w:rsidRPr="00C56E9B">
              <w:rPr>
                <w:rFonts w:ascii="Times New Roman" w:eastAsia="Times New Roman" w:hAnsi="Times New Roman" w:cs="Times New Roman"/>
                <w:lang w:val="en-GB" w:eastAsia="lt-LT"/>
              </w:rPr>
              <w:t>(</w:t>
            </w:r>
            <w:r w:rsidR="00F82833">
              <w:rPr>
                <w:rFonts w:ascii="Times New Roman" w:eastAsia="Times New Roman" w:hAnsi="Times New Roman" w:cs="Times New Roman"/>
                <w:lang w:val="en-GB" w:eastAsia="lt-LT"/>
              </w:rPr>
              <w:t xml:space="preserve">edition of 20 July </w:t>
            </w:r>
            <w:r w:rsidRPr="00C56E9B">
              <w:rPr>
                <w:rFonts w:ascii="Times New Roman" w:eastAsia="Times New Roman" w:hAnsi="Times New Roman" w:cs="Times New Roman"/>
                <w:lang w:val="en-GB" w:eastAsia="lt-LT"/>
              </w:rPr>
              <w:t xml:space="preserve">2017) </w:t>
            </w:r>
            <w:r w:rsidRPr="00C56E9B">
              <w:rPr>
                <w:rFonts w:ascii="Times New Roman" w:eastAsia="Calibri" w:hAnsi="Times New Roman" w:cs="Times New Roman"/>
                <w:lang w:val="en-GB"/>
              </w:rPr>
              <w:t>of the Ministry of Finance of the Republic of Lithuania</w:t>
            </w:r>
            <w:r w:rsidR="00F82833">
              <w:rPr>
                <w:rFonts w:ascii="Times New Roman" w:eastAsia="Calibri" w:hAnsi="Times New Roman" w:cs="Times New Roman"/>
                <w:lang w:val="en-GB"/>
              </w:rPr>
              <w:t>,</w:t>
            </w:r>
            <w:r w:rsidRPr="00C56E9B">
              <w:rPr>
                <w:rFonts w:ascii="Times New Roman" w:eastAsia="Calibri" w:hAnsi="Times New Roman" w:cs="Times New Roman"/>
                <w:lang w:val="en-GB"/>
              </w:rPr>
              <w:t xml:space="preserve"> published on the website </w:t>
            </w:r>
            <w:hyperlink r:id="rId15" w:history="1">
              <w:r w:rsidRPr="00C56E9B">
                <w:rPr>
                  <w:rStyle w:val="Hyperlink"/>
                  <w:rFonts w:ascii="Times New Roman" w:eastAsia="Calibri" w:hAnsi="Times New Roman" w:cs="Times New Roman"/>
                  <w:lang w:val="en-GB"/>
                </w:rPr>
                <w:t>www.esinvesticijos.lt</w:t>
              </w:r>
            </w:hyperlink>
            <w:r w:rsidRPr="00C56E9B">
              <w:rPr>
                <w:rFonts w:ascii="Times New Roman" w:eastAsia="Calibri" w:hAnsi="Times New Roman" w:cs="Times New Roman"/>
                <w:lang w:val="en-GB"/>
              </w:rPr>
              <w:t xml:space="preserve">  (document “Analysis of Simplified Compensation of Expenses” under the section “Documents”, sub-section “Analyses”)</w:t>
            </w:r>
            <w:r w:rsidRPr="00C56E9B">
              <w:rPr>
                <w:rFonts w:ascii="Times New Roman" w:eastAsia="Times New Roman" w:hAnsi="Times New Roman" w:cs="Times New Roman"/>
                <w:lang w:val="en-GB" w:eastAsia="lt-LT"/>
              </w:rPr>
              <w:t>.</w:t>
            </w:r>
            <w:r w:rsidR="00B84DF0" w:rsidRPr="00C56E9B">
              <w:rPr>
                <w:rFonts w:ascii="Times New Roman" w:eastAsia="Times New Roman" w:hAnsi="Times New Roman" w:cs="Times New Roman"/>
                <w:lang w:val="en-GB" w:eastAsia="lt-LT"/>
              </w:rPr>
              <w:t xml:space="preserve"> </w:t>
            </w:r>
          </w:p>
          <w:p w14:paraId="5B54B471" w14:textId="548979CD" w:rsidR="00767DA7" w:rsidRPr="00C56E9B" w:rsidRDefault="00B84DF0" w:rsidP="00772EC9">
            <w:pPr>
              <w:shd w:val="clear" w:color="auto" w:fill="FFFFFF"/>
              <w:tabs>
                <w:tab w:val="left" w:pos="1134"/>
              </w:tabs>
              <w:spacing w:after="0" w:line="240" w:lineRule="auto"/>
              <w:jc w:val="both"/>
              <w:rPr>
                <w:rFonts w:ascii="Times New Roman" w:eastAsia="Times New Roman" w:hAnsi="Times New Roman" w:cs="Times New Roman"/>
                <w:lang w:val="en-GB" w:eastAsia="lt-LT"/>
              </w:rPr>
            </w:pPr>
            <w:proofErr w:type="gramStart"/>
            <w:r w:rsidRPr="00C56E9B">
              <w:rPr>
                <w:rFonts w:ascii="Times New Roman" w:eastAsia="Times New Roman" w:hAnsi="Times New Roman" w:cs="Times New Roman"/>
                <w:lang w:val="en-GB" w:eastAsia="lt-LT"/>
              </w:rPr>
              <w:lastRenderedPageBreak/>
              <w:t xml:space="preserve">The </w:t>
            </w:r>
            <w:r w:rsidR="00772EC9">
              <w:rPr>
                <w:rFonts w:ascii="Times New Roman" w:eastAsia="Times New Roman" w:hAnsi="Times New Roman" w:cs="Times New Roman"/>
                <w:lang w:val="en-GB" w:eastAsia="lt-LT"/>
              </w:rPr>
              <w:t>unit costs rates</w:t>
            </w:r>
            <w:r w:rsidRPr="00C56E9B">
              <w:rPr>
                <w:rFonts w:ascii="Times New Roman" w:eastAsia="Times New Roman" w:hAnsi="Times New Roman" w:cs="Times New Roman"/>
                <w:lang w:val="en-GB" w:eastAsia="lt-LT"/>
              </w:rPr>
              <w:t xml:space="preserve"> applied during the implementation of the project shall not be changed, except </w:t>
            </w:r>
            <w:r w:rsidR="00F82833" w:rsidRPr="00F82833">
              <w:rPr>
                <w:rFonts w:ascii="Times New Roman" w:eastAsia="Times New Roman" w:hAnsi="Times New Roman" w:cs="Times New Roman"/>
                <w:lang w:val="en-GB" w:eastAsia="lt-LT"/>
              </w:rPr>
              <w:t>when following the methodology used for the determination of unit costs for projects of the European Union Structural Funds, the managing or audit authority of the European Union Structural Funds determines that unit cost rate or the conditions of its application has not been properly determined.</w:t>
            </w:r>
            <w:proofErr w:type="gramEnd"/>
            <w:r w:rsidR="00F82833" w:rsidRPr="00F82833">
              <w:rPr>
                <w:rFonts w:ascii="Times New Roman" w:eastAsia="Times New Roman" w:hAnsi="Times New Roman" w:cs="Times New Roman"/>
                <w:lang w:val="en-GB" w:eastAsia="lt-LT"/>
              </w:rPr>
              <w:t xml:space="preserve"> In cases when the unit cost rate </w:t>
            </w:r>
            <w:proofErr w:type="gramStart"/>
            <w:r w:rsidR="00F82833" w:rsidRPr="00F82833">
              <w:rPr>
                <w:rFonts w:ascii="Times New Roman" w:eastAsia="Times New Roman" w:hAnsi="Times New Roman" w:cs="Times New Roman"/>
                <w:lang w:val="en-GB" w:eastAsia="lt-LT"/>
              </w:rPr>
              <w:t>should have been lower or otherwise applied</w:t>
            </w:r>
            <w:proofErr w:type="gramEnd"/>
            <w:r w:rsidR="00F82833" w:rsidRPr="00F82833">
              <w:rPr>
                <w:rFonts w:ascii="Times New Roman" w:eastAsia="Times New Roman" w:hAnsi="Times New Roman" w:cs="Times New Roman"/>
                <w:lang w:val="en-GB" w:eastAsia="lt-LT"/>
              </w:rPr>
              <w:t>, the adjusted rate or conditions of its application shall apply for the payment of simplified project costs incurred from the date of entry into force of the revision of the rate or conditions of its application).</w:t>
            </w:r>
          </w:p>
        </w:tc>
      </w:tr>
      <w:tr w:rsidR="007224FC" w:rsidRPr="00C56E9B" w14:paraId="6FBBA226" w14:textId="77777777" w:rsidTr="00707CD2">
        <w:tc>
          <w:tcPr>
            <w:tcW w:w="967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23D552" w14:textId="77777777" w:rsidR="007224FC" w:rsidRPr="00C56E9B" w:rsidRDefault="007224FC" w:rsidP="00AE78C8">
            <w:pPr>
              <w:shd w:val="clear" w:color="auto" w:fill="FFFFFF"/>
              <w:tabs>
                <w:tab w:val="left" w:pos="1134"/>
              </w:tabs>
              <w:spacing w:after="0" w:line="240" w:lineRule="auto"/>
              <w:ind w:firstLine="567"/>
              <w:jc w:val="center"/>
              <w:rPr>
                <w:rFonts w:ascii="Times New Roman" w:eastAsia="Calibri" w:hAnsi="Times New Roman" w:cs="Times New Roman"/>
                <w:lang w:val="en-GB"/>
              </w:rPr>
            </w:pPr>
            <w:r w:rsidRPr="00C56E9B">
              <w:rPr>
                <w:rFonts w:ascii="Times New Roman" w:eastAsia="Times New Roman" w:hAnsi="Times New Roman" w:cs="Times New Roman"/>
                <w:b/>
                <w:bCs/>
                <w:lang w:val="en-GB" w:eastAsia="lt-LT"/>
              </w:rPr>
              <w:lastRenderedPageBreak/>
              <w:t>Indirect costs</w:t>
            </w:r>
          </w:p>
        </w:tc>
      </w:tr>
      <w:tr w:rsidR="0025092D" w:rsidRPr="00C56E9B" w14:paraId="341E61F1" w14:textId="77777777" w:rsidTr="00BE6797">
        <w:tc>
          <w:tcPr>
            <w:tcW w:w="314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1AD8B0" w14:textId="4731C87E" w:rsidR="0025092D" w:rsidRPr="00C56E9B" w:rsidRDefault="0025092D" w:rsidP="0025092D">
            <w:pPr>
              <w:shd w:val="clear" w:color="auto" w:fill="FFFFFF"/>
              <w:tabs>
                <w:tab w:val="left" w:pos="1134"/>
              </w:tabs>
              <w:spacing w:after="0" w:line="240" w:lineRule="auto"/>
              <w:rPr>
                <w:rFonts w:ascii="Times New Roman" w:eastAsia="Times New Roman" w:hAnsi="Times New Roman" w:cs="Times New Roman"/>
                <w:lang w:val="en-GB" w:eastAsia="lt-LT"/>
              </w:rPr>
            </w:pPr>
          </w:p>
          <w:p w14:paraId="527B6526" w14:textId="7AD40D9A" w:rsidR="0025092D" w:rsidRPr="00C56E9B" w:rsidRDefault="0025092D" w:rsidP="0025092D">
            <w:pPr>
              <w:shd w:val="clear" w:color="auto" w:fill="FFFFFF"/>
              <w:tabs>
                <w:tab w:val="left" w:pos="1134"/>
              </w:tabs>
              <w:spacing w:after="0" w:line="240" w:lineRule="auto"/>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Indirect costs</w:t>
            </w:r>
          </w:p>
        </w:tc>
        <w:tc>
          <w:tcPr>
            <w:tcW w:w="6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E45465" w14:textId="77777777" w:rsidR="0025092D" w:rsidRPr="00C56E9B" w:rsidRDefault="0025092D" w:rsidP="00F7086E">
            <w:pPr>
              <w:shd w:val="clear" w:color="auto" w:fill="FFFFFF"/>
              <w:tabs>
                <w:tab w:val="left" w:pos="1134"/>
              </w:tabs>
              <w:spacing w:after="0" w:line="240" w:lineRule="auto"/>
              <w:jc w:val="both"/>
              <w:rPr>
                <w:rFonts w:ascii="Times New Roman" w:eastAsia="Calibri" w:hAnsi="Times New Roman" w:cs="Times New Roman"/>
                <w:lang w:val="en-GB"/>
              </w:rPr>
            </w:pPr>
            <w:r w:rsidRPr="00C56E9B">
              <w:rPr>
                <w:rFonts w:ascii="Times New Roman" w:eastAsia="Calibri" w:hAnsi="Times New Roman" w:cs="Times New Roman"/>
                <w:lang w:val="en-GB"/>
              </w:rPr>
              <w:t xml:space="preserve">Eligible indirect project costs are costs that are not directly attributable to the implementation of project activities, but are necessary for the implementation of the project and </w:t>
            </w:r>
            <w:proofErr w:type="gramStart"/>
            <w:r w:rsidRPr="00C56E9B">
              <w:rPr>
                <w:rFonts w:ascii="Times New Roman" w:eastAsia="Calibri" w:hAnsi="Times New Roman" w:cs="Times New Roman"/>
                <w:lang w:val="en-GB"/>
              </w:rPr>
              <w:t>can be related</w:t>
            </w:r>
            <w:proofErr w:type="gramEnd"/>
            <w:r w:rsidRPr="00C56E9B">
              <w:rPr>
                <w:rFonts w:ascii="Times New Roman" w:eastAsia="Calibri" w:hAnsi="Times New Roman" w:cs="Times New Roman"/>
                <w:lang w:val="en-GB"/>
              </w:rPr>
              <w:t xml:space="preserve"> to direct project costs. Indirect costs may not include any direct eligible costs. The method for determining indirect costs shall be selected (and, where appropriate, justified) at the time of drafting an application.</w:t>
            </w:r>
          </w:p>
          <w:p w14:paraId="6C868E9D" w14:textId="77777777" w:rsidR="0025092D" w:rsidRPr="00C56E9B" w:rsidRDefault="0025092D" w:rsidP="00AE78C8">
            <w:pPr>
              <w:shd w:val="clear" w:color="auto" w:fill="FFFFFF"/>
              <w:tabs>
                <w:tab w:val="left" w:pos="1134"/>
              </w:tabs>
              <w:spacing w:after="0" w:line="240" w:lineRule="auto"/>
              <w:ind w:firstLine="567"/>
              <w:jc w:val="both"/>
              <w:rPr>
                <w:rFonts w:ascii="Times New Roman" w:eastAsia="Calibri" w:hAnsi="Times New Roman" w:cs="Times New Roman"/>
                <w:lang w:val="en-GB"/>
              </w:rPr>
            </w:pPr>
          </w:p>
          <w:p w14:paraId="011A1AC5" w14:textId="77777777" w:rsidR="0025092D" w:rsidRPr="00C56E9B" w:rsidRDefault="0025092D" w:rsidP="00F7086E">
            <w:pPr>
              <w:shd w:val="clear" w:color="auto" w:fill="FFFFFF"/>
              <w:tabs>
                <w:tab w:val="left" w:pos="1134"/>
              </w:tabs>
              <w:spacing w:after="0" w:line="240" w:lineRule="auto"/>
              <w:jc w:val="both"/>
              <w:rPr>
                <w:rFonts w:ascii="Times New Roman" w:eastAsia="Calibri" w:hAnsi="Times New Roman" w:cs="Times New Roman"/>
                <w:lang w:val="en-GB"/>
              </w:rPr>
            </w:pPr>
            <w:r w:rsidRPr="00C56E9B">
              <w:rPr>
                <w:rFonts w:ascii="Times New Roman" w:eastAsia="Calibri" w:hAnsi="Times New Roman" w:cs="Times New Roman"/>
                <w:lang w:val="en-GB"/>
              </w:rPr>
              <w:t xml:space="preserve">The methods for determining indirect project costs are provided for in clause 276 of the MAFR: either </w:t>
            </w:r>
            <w:proofErr w:type="gramStart"/>
            <w:r w:rsidRPr="00C56E9B">
              <w:rPr>
                <w:rFonts w:ascii="Times New Roman" w:eastAsia="Calibri" w:hAnsi="Times New Roman" w:cs="Times New Roman"/>
                <w:lang w:val="en-GB"/>
              </w:rPr>
              <w:t>on the basis of</w:t>
            </w:r>
            <w:proofErr w:type="gramEnd"/>
            <w:r w:rsidRPr="00C56E9B">
              <w:rPr>
                <w:rFonts w:ascii="Times New Roman" w:eastAsia="Calibri" w:hAnsi="Times New Roman" w:cs="Times New Roman"/>
                <w:lang w:val="en-GB"/>
              </w:rPr>
              <w:t xml:space="preserve"> actual indirect costs (subclauses 276.1 and 276.2 of the MAFR) or at a flat rate (subclauses 276.3.1, 276.3.2 and 276.3.3 of the MAFR).</w:t>
            </w:r>
          </w:p>
          <w:p w14:paraId="6181A33F" w14:textId="77777777" w:rsidR="0025092D" w:rsidRPr="00C56E9B" w:rsidRDefault="0025092D" w:rsidP="00AE78C8">
            <w:pPr>
              <w:shd w:val="clear" w:color="auto" w:fill="FFFFFF"/>
              <w:tabs>
                <w:tab w:val="left" w:pos="1134"/>
              </w:tabs>
              <w:spacing w:after="0" w:line="240" w:lineRule="auto"/>
              <w:ind w:firstLine="567"/>
              <w:jc w:val="both"/>
              <w:rPr>
                <w:rFonts w:ascii="Times New Roman" w:eastAsia="Calibri" w:hAnsi="Times New Roman" w:cs="Times New Roman"/>
                <w:lang w:val="en-GB"/>
              </w:rPr>
            </w:pPr>
          </w:p>
          <w:p w14:paraId="4560A41E" w14:textId="77777777" w:rsidR="0025092D" w:rsidRPr="00C56E9B" w:rsidRDefault="0025092D" w:rsidP="00F7086E">
            <w:pPr>
              <w:shd w:val="clear" w:color="auto" w:fill="FFFFFF"/>
              <w:tabs>
                <w:tab w:val="left" w:pos="1134"/>
              </w:tabs>
              <w:spacing w:after="0" w:line="240" w:lineRule="auto"/>
              <w:jc w:val="both"/>
              <w:rPr>
                <w:rFonts w:ascii="Times New Roman" w:eastAsia="Times New Roman" w:hAnsi="Times New Roman" w:cs="Times New Roman"/>
                <w:lang w:val="en-GB" w:eastAsia="lt-LT"/>
              </w:rPr>
            </w:pPr>
            <w:r w:rsidRPr="00C56E9B">
              <w:rPr>
                <w:rFonts w:ascii="Times New Roman" w:eastAsia="Calibri" w:hAnsi="Times New Roman" w:cs="Times New Roman"/>
                <w:lang w:val="en-GB"/>
              </w:rPr>
              <w:t xml:space="preserve">If the method provided for in </w:t>
            </w:r>
            <w:proofErr w:type="spellStart"/>
            <w:r w:rsidRPr="00C56E9B">
              <w:rPr>
                <w:rFonts w:ascii="Times New Roman" w:eastAsia="Calibri" w:hAnsi="Times New Roman" w:cs="Times New Roman"/>
                <w:lang w:val="en-GB"/>
              </w:rPr>
              <w:t>subclause</w:t>
            </w:r>
            <w:proofErr w:type="spellEnd"/>
            <w:r w:rsidRPr="00C56E9B">
              <w:rPr>
                <w:rFonts w:ascii="Times New Roman" w:eastAsia="Calibri" w:hAnsi="Times New Roman" w:cs="Times New Roman"/>
                <w:lang w:val="en-GB"/>
              </w:rPr>
              <w:t xml:space="preserve"> </w:t>
            </w:r>
            <w:r w:rsidRPr="00C56E9B">
              <w:rPr>
                <w:rFonts w:ascii="Times New Roman" w:eastAsia="Times New Roman" w:hAnsi="Times New Roman" w:cs="Times New Roman"/>
                <w:lang w:val="en-GB" w:eastAsia="lt-LT"/>
              </w:rPr>
              <w:t xml:space="preserve">276.3.1. </w:t>
            </w:r>
            <w:proofErr w:type="gramStart"/>
            <w:r w:rsidRPr="00C56E9B">
              <w:rPr>
                <w:rFonts w:ascii="Times New Roman" w:eastAsia="Times New Roman" w:hAnsi="Times New Roman" w:cs="Times New Roman"/>
                <w:lang w:val="en-GB" w:eastAsia="lt-LT"/>
              </w:rPr>
              <w:t>of</w:t>
            </w:r>
            <w:proofErr w:type="gramEnd"/>
            <w:r w:rsidRPr="00C56E9B">
              <w:rPr>
                <w:rFonts w:ascii="Times New Roman" w:eastAsia="Times New Roman" w:hAnsi="Times New Roman" w:cs="Times New Roman"/>
                <w:lang w:val="en-GB" w:eastAsia="lt-LT"/>
              </w:rPr>
              <w:t xml:space="preserve"> the MAFR is selected </w:t>
            </w:r>
            <w:r w:rsidRPr="00C56E9B">
              <w:rPr>
                <w:rFonts w:ascii="Times New Roman" w:eastAsia="Calibri" w:hAnsi="Times New Roman" w:cs="Times New Roman"/>
                <w:lang w:val="en-GB"/>
              </w:rPr>
              <w:t xml:space="preserve">to determine indirect costs of the project, indirect project costs shall be justified in accordance with provisions of the "Methodology for Determining and Applying a Flat Rate for Indirect Costs” </w:t>
            </w:r>
            <w:r w:rsidRPr="00C56E9B">
              <w:rPr>
                <w:rFonts w:ascii="Times New Roman" w:eastAsia="Times New Roman" w:hAnsi="Times New Roman" w:cs="Times New Roman"/>
                <w:lang w:val="en-GB" w:eastAsia="lt-LT"/>
              </w:rPr>
              <w:t xml:space="preserve">published online at </w:t>
            </w:r>
            <w:hyperlink r:id="rId16" w:history="1">
              <w:r w:rsidRPr="00C56E9B">
                <w:rPr>
                  <w:rFonts w:ascii="Times New Roman" w:eastAsia="Times New Roman" w:hAnsi="Times New Roman" w:cs="Times New Roman"/>
                  <w:u w:val="single"/>
                  <w:lang w:val="en-GB" w:eastAsia="lt-LT"/>
                </w:rPr>
                <w:t>www.cpva.lt</w:t>
              </w:r>
            </w:hyperlink>
            <w:r w:rsidRPr="00C56E9B">
              <w:rPr>
                <w:rFonts w:ascii="Times New Roman" w:eastAsia="Times New Roman" w:hAnsi="Times New Roman" w:cs="Times New Roman"/>
                <w:lang w:val="en-GB" w:eastAsia="lt-LT"/>
              </w:rPr>
              <w:t xml:space="preserve"> (current edition: </w:t>
            </w:r>
            <w:hyperlink r:id="rId17" w:history="1">
              <w:r w:rsidRPr="00C56E9B">
                <w:rPr>
                  <w:rFonts w:ascii="Times New Roman" w:eastAsia="Times New Roman" w:hAnsi="Times New Roman" w:cs="Times New Roman"/>
                  <w:u w:val="single"/>
                  <w:lang w:val="en-GB" w:eastAsia="lt-LT"/>
                </w:rPr>
                <w:t>the</w:t>
              </w:r>
            </w:hyperlink>
            <w:r w:rsidRPr="00C56E9B">
              <w:rPr>
                <w:rFonts w:ascii="Times New Roman" w:eastAsia="Times New Roman" w:hAnsi="Times New Roman" w:cs="Times New Roman"/>
                <w:u w:val="single"/>
                <w:lang w:val="en-GB" w:eastAsia="lt-LT"/>
              </w:rPr>
              <w:t xml:space="preserve"> methodology</w:t>
            </w:r>
            <w:r w:rsidRPr="00C56E9B">
              <w:rPr>
                <w:rFonts w:ascii="Times New Roman" w:eastAsia="Times New Roman" w:hAnsi="Times New Roman" w:cs="Times New Roman"/>
                <w:lang w:val="en-GB" w:eastAsia="lt-LT"/>
              </w:rPr>
              <w:t>).</w:t>
            </w:r>
          </w:p>
          <w:p w14:paraId="2784FE59" w14:textId="77777777" w:rsidR="0025092D" w:rsidRPr="00C56E9B" w:rsidRDefault="0025092D" w:rsidP="00F7086E">
            <w:pPr>
              <w:shd w:val="clear" w:color="auto" w:fill="FFFFFF"/>
              <w:tabs>
                <w:tab w:val="left" w:pos="1134"/>
              </w:tabs>
              <w:spacing w:after="0" w:line="240" w:lineRule="auto"/>
              <w:jc w:val="both"/>
              <w:rPr>
                <w:rFonts w:ascii="Times New Roman" w:eastAsia="Times New Roman" w:hAnsi="Times New Roman" w:cs="Times New Roman"/>
                <w:lang w:val="en-GB" w:eastAsia="lt-LT"/>
              </w:rPr>
            </w:pPr>
            <w:r w:rsidRPr="00C56E9B">
              <w:rPr>
                <w:rFonts w:ascii="Times New Roman" w:eastAsia="Times New Roman" w:hAnsi="Times New Roman" w:cs="Times New Roman"/>
                <w:lang w:val="en-GB" w:eastAsia="lt-LT"/>
              </w:rPr>
              <w:t xml:space="preserve">Examples of indirect costs are the </w:t>
            </w:r>
            <w:r>
              <w:rPr>
                <w:rFonts w:ascii="Times New Roman" w:eastAsia="Times New Roman" w:hAnsi="Times New Roman" w:cs="Times New Roman"/>
                <w:lang w:val="en-GB" w:eastAsia="lt-LT"/>
              </w:rPr>
              <w:t>general</w:t>
            </w:r>
            <w:r w:rsidRPr="00C56E9B">
              <w:rPr>
                <w:rFonts w:ascii="Times New Roman" w:eastAsia="Times New Roman" w:hAnsi="Times New Roman" w:cs="Times New Roman"/>
                <w:lang w:val="en-GB" w:eastAsia="lt-LT"/>
              </w:rPr>
              <w:t xml:space="preserve"> costs of the organization for infrastructure (such as electricity, natural gas, heating, water, cleaning, security, room maintenance, communications, etc.), small office equipment and office supplies, and horizontal activities of the organization such as administrative and financial management, human resources, training, legal advice, etc., as part of the project implementation.</w:t>
            </w:r>
          </w:p>
        </w:tc>
      </w:tr>
    </w:tbl>
    <w:p w14:paraId="0CA02A94" w14:textId="77777777" w:rsidR="00AB39BE" w:rsidRPr="00C56E9B" w:rsidRDefault="00AB39BE" w:rsidP="00AE78C8">
      <w:pPr>
        <w:shd w:val="clear" w:color="auto" w:fill="FFFFFF"/>
        <w:tabs>
          <w:tab w:val="left" w:pos="1134"/>
        </w:tabs>
        <w:spacing w:after="120" w:line="240" w:lineRule="auto"/>
        <w:ind w:firstLine="567"/>
        <w:jc w:val="both"/>
        <w:rPr>
          <w:rFonts w:ascii="Times New Roman" w:eastAsia="Calibri" w:hAnsi="Times New Roman" w:cs="Times New Roman"/>
          <w:lang w:val="en-GB"/>
        </w:rPr>
      </w:pPr>
    </w:p>
    <w:p w14:paraId="778E22F0" w14:textId="1CC7F179" w:rsidR="007224FC" w:rsidRPr="0026381D" w:rsidRDefault="007224FC" w:rsidP="0026381D">
      <w:pPr>
        <w:pStyle w:val="ListParagraph"/>
        <w:numPr>
          <w:ilvl w:val="0"/>
          <w:numId w:val="25"/>
        </w:numPr>
        <w:tabs>
          <w:tab w:val="left" w:pos="1134"/>
        </w:tabs>
        <w:spacing w:after="120"/>
        <w:jc w:val="both"/>
        <w:rPr>
          <w:rFonts w:ascii="Times New Roman" w:eastAsia="Calibri" w:hAnsi="Times New Roman" w:cs="Times New Roman"/>
          <w:lang w:val="en-GB"/>
        </w:rPr>
      </w:pPr>
      <w:proofErr w:type="gramStart"/>
      <w:r w:rsidRPr="0026381D">
        <w:rPr>
          <w:rFonts w:ascii="Times New Roman" w:eastAsia="Calibri" w:hAnsi="Times New Roman" w:cs="Times New Roman"/>
          <w:lang w:val="en-GB"/>
        </w:rPr>
        <w:t xml:space="preserve">Costs that are necessary for the administration of the project indicated in the paragraph </w:t>
      </w:r>
      <w:r w:rsidR="00B00D39">
        <w:rPr>
          <w:rFonts w:ascii="Times New Roman" w:eastAsia="Calibri" w:hAnsi="Times New Roman" w:cs="Times New Roman"/>
          <w:lang w:val="en-GB"/>
        </w:rPr>
        <w:t>49</w:t>
      </w:r>
      <w:r w:rsidR="00B00D39" w:rsidRPr="0026381D">
        <w:rPr>
          <w:rFonts w:ascii="Times New Roman" w:eastAsia="Calibri" w:hAnsi="Times New Roman" w:cs="Times New Roman"/>
          <w:lang w:val="en-GB"/>
        </w:rPr>
        <w:t xml:space="preserve"> </w:t>
      </w:r>
      <w:r w:rsidRPr="0026381D">
        <w:rPr>
          <w:rFonts w:ascii="Times New Roman" w:eastAsia="Calibri" w:hAnsi="Times New Roman" w:cs="Times New Roman"/>
          <w:lang w:val="en-GB"/>
        </w:rPr>
        <w:t>under headings 3 to 6, e.g. salary expenses of Project Promoter’s or Partner’s employees for time spent working on project administration, purchase of goods for project administration purposes, costs of project administration services, costs of inspection (auditing) of expenses of partners from Donor States (where applicable), other project-administration related costs.</w:t>
      </w:r>
      <w:proofErr w:type="gramEnd"/>
      <w:r w:rsidRPr="0026381D">
        <w:rPr>
          <w:rFonts w:ascii="Times New Roman" w:eastAsia="Calibri" w:hAnsi="Times New Roman" w:cs="Times New Roman"/>
          <w:lang w:val="en-GB"/>
        </w:rPr>
        <w:t xml:space="preserve"> Project administration costs may not exceed 10% of eligible project costs.</w:t>
      </w:r>
    </w:p>
    <w:p w14:paraId="22DF53B7" w14:textId="67CABD04" w:rsidR="007224FC" w:rsidRPr="00C56E9B" w:rsidRDefault="007224FC" w:rsidP="0026381D">
      <w:pPr>
        <w:pStyle w:val="ListParagraph"/>
        <w:numPr>
          <w:ilvl w:val="0"/>
          <w:numId w:val="25"/>
        </w:numPr>
        <w:tabs>
          <w:tab w:val="left" w:pos="1134"/>
        </w:tabs>
        <w:spacing w:after="120"/>
        <w:jc w:val="both"/>
        <w:rPr>
          <w:rFonts w:ascii="Times New Roman" w:eastAsia="Calibri" w:hAnsi="Times New Roman" w:cs="Times New Roman"/>
          <w:lang w:val="en-GB"/>
        </w:rPr>
      </w:pPr>
      <w:r w:rsidRPr="00C56E9B">
        <w:rPr>
          <w:rFonts w:ascii="Times New Roman" w:eastAsia="Calibri" w:hAnsi="Times New Roman" w:cs="Times New Roman"/>
          <w:lang w:val="en-GB"/>
        </w:rPr>
        <w:t xml:space="preserve">The publicity costs of the project indicated in the paragraph </w:t>
      </w:r>
      <w:r w:rsidR="00B00D39">
        <w:rPr>
          <w:rFonts w:ascii="Times New Roman" w:eastAsia="Calibri" w:hAnsi="Times New Roman" w:cs="Times New Roman"/>
          <w:lang w:val="en-GB"/>
        </w:rPr>
        <w:t>49</w:t>
      </w:r>
      <w:r w:rsidR="00B00D39" w:rsidRPr="00C56E9B">
        <w:rPr>
          <w:rFonts w:ascii="Times New Roman" w:eastAsia="Calibri" w:hAnsi="Times New Roman" w:cs="Times New Roman"/>
          <w:lang w:val="en-GB"/>
        </w:rPr>
        <w:t xml:space="preserve"> </w:t>
      </w:r>
      <w:r w:rsidRPr="00C56E9B">
        <w:rPr>
          <w:rFonts w:ascii="Times New Roman" w:eastAsia="Calibri" w:hAnsi="Times New Roman" w:cs="Times New Roman"/>
          <w:lang w:val="en-GB"/>
        </w:rPr>
        <w:t xml:space="preserve">under headings 3 to 6 </w:t>
      </w:r>
      <w:proofErr w:type="gramStart"/>
      <w:r w:rsidRPr="00C56E9B">
        <w:rPr>
          <w:rFonts w:ascii="Times New Roman" w:eastAsia="Calibri" w:hAnsi="Times New Roman" w:cs="Times New Roman"/>
          <w:lang w:val="en-GB"/>
        </w:rPr>
        <w:t>shall be considered</w:t>
      </w:r>
      <w:proofErr w:type="gramEnd"/>
      <w:r w:rsidRPr="00C56E9B">
        <w:rPr>
          <w:rFonts w:ascii="Times New Roman" w:eastAsia="Calibri" w:hAnsi="Times New Roman" w:cs="Times New Roman"/>
          <w:lang w:val="en-GB"/>
        </w:rPr>
        <w:t xml:space="preserve"> as direct costs of the project and shall be eligible for financing </w:t>
      </w:r>
      <w:r w:rsidR="00F7086E">
        <w:rPr>
          <w:rFonts w:ascii="Times" w:eastAsia="Calibri" w:hAnsi="Times" w:cs="Helvetica"/>
          <w:lang w:val="en-GB"/>
        </w:rPr>
        <w:t>when incurred in the course of communication actions of the project as foreseen in the</w:t>
      </w:r>
      <w:r w:rsidR="00F7086E" w:rsidRPr="00403C8D">
        <w:rPr>
          <w:rFonts w:ascii="Times" w:eastAsia="Calibri" w:hAnsi="Times" w:cs="Helvetica"/>
          <w:lang w:val="en-GB"/>
        </w:rPr>
        <w:t xml:space="preserve"> </w:t>
      </w:r>
      <w:r w:rsidR="00F7086E">
        <w:rPr>
          <w:rFonts w:ascii="Times" w:eastAsia="Calibri" w:hAnsi="Times" w:cs="Helvetica"/>
          <w:lang w:val="en-GB"/>
        </w:rPr>
        <w:t xml:space="preserve">clauses </w:t>
      </w:r>
      <w:r w:rsidR="00F7086E" w:rsidRPr="00DB0FBC">
        <w:rPr>
          <w:rFonts w:ascii="Times" w:eastAsia="Calibri" w:hAnsi="Times" w:cs="Helvetica"/>
          <w:lang w:val="en-GB"/>
        </w:rPr>
        <w:t>260-264</w:t>
      </w:r>
      <w:r w:rsidR="00F7086E">
        <w:rPr>
          <w:rFonts w:ascii="Times" w:eastAsia="Calibri" w:hAnsi="Times" w:cs="Helvetica"/>
          <w:lang w:val="en-GB"/>
        </w:rPr>
        <w:t xml:space="preserve"> of the </w:t>
      </w:r>
      <w:r w:rsidR="00F7086E" w:rsidRPr="00403C8D">
        <w:rPr>
          <w:rFonts w:ascii="Times" w:eastAsia="Calibri" w:hAnsi="Times" w:cs="Helvetica"/>
          <w:lang w:val="en-GB"/>
        </w:rPr>
        <w:t>MAF</w:t>
      </w:r>
      <w:r w:rsidR="00F7086E">
        <w:rPr>
          <w:rFonts w:ascii="Times" w:eastAsia="Calibri" w:hAnsi="Times" w:cs="Helvetica"/>
          <w:lang w:val="en-GB"/>
        </w:rPr>
        <w:t>R.</w:t>
      </w:r>
    </w:p>
    <w:p w14:paraId="6C9B5723" w14:textId="77777777" w:rsidR="000E4BC9" w:rsidRPr="00C56E9B" w:rsidRDefault="000E4BC9" w:rsidP="0026381D">
      <w:pPr>
        <w:pStyle w:val="ListParagraph"/>
        <w:numPr>
          <w:ilvl w:val="0"/>
          <w:numId w:val="25"/>
        </w:numPr>
        <w:shd w:val="clear" w:color="auto" w:fill="FFFFFF"/>
        <w:tabs>
          <w:tab w:val="left" w:pos="1134"/>
        </w:tabs>
        <w:spacing w:after="120" w:line="240" w:lineRule="auto"/>
        <w:jc w:val="both"/>
        <w:rPr>
          <w:rFonts w:ascii="Times New Roman" w:eastAsia="Calibri" w:hAnsi="Times New Roman" w:cs="Times New Roman"/>
          <w:lang w:val="en-GB"/>
        </w:rPr>
      </w:pPr>
      <w:r w:rsidRPr="00C56E9B">
        <w:rPr>
          <w:rFonts w:ascii="Times New Roman" w:eastAsia="Calibri" w:hAnsi="Times New Roman" w:cs="Times New Roman"/>
          <w:lang w:val="en-GB"/>
        </w:rPr>
        <w:t>Value added tax (VAT), which the Applicant (the Project Promoter) and / or a Partner will not or could not deduct and recover according to legislation, shall be eligible for financing from mechanism and co-financing funds.</w:t>
      </w:r>
    </w:p>
    <w:p w14:paraId="1E6ADABE" w14:textId="77777777" w:rsidR="000E4BC9" w:rsidRPr="00C56E9B" w:rsidRDefault="000E4BC9" w:rsidP="0026381D">
      <w:pPr>
        <w:pStyle w:val="ListParagraph"/>
        <w:numPr>
          <w:ilvl w:val="0"/>
          <w:numId w:val="25"/>
        </w:numPr>
        <w:shd w:val="clear" w:color="auto" w:fill="FFFFFF"/>
        <w:tabs>
          <w:tab w:val="left" w:pos="1134"/>
        </w:tabs>
        <w:spacing w:after="120" w:line="240" w:lineRule="auto"/>
        <w:jc w:val="both"/>
        <w:rPr>
          <w:rFonts w:ascii="Times New Roman" w:eastAsia="Calibri" w:hAnsi="Times New Roman" w:cs="Times New Roman"/>
          <w:lang w:val="en-GB"/>
        </w:rPr>
      </w:pPr>
      <w:r w:rsidRPr="00C56E9B">
        <w:rPr>
          <w:rFonts w:ascii="Times New Roman" w:eastAsia="Calibri" w:hAnsi="Times New Roman" w:cs="Times New Roman"/>
          <w:lang w:val="en-GB"/>
        </w:rPr>
        <w:t xml:space="preserve">In all cases, ineligible costs </w:t>
      </w:r>
      <w:proofErr w:type="gramStart"/>
      <w:r w:rsidRPr="00C56E9B">
        <w:rPr>
          <w:rFonts w:ascii="Times New Roman" w:eastAsia="Calibri" w:hAnsi="Times New Roman" w:cs="Times New Roman"/>
          <w:lang w:val="en-GB"/>
        </w:rPr>
        <w:t>are defined</w:t>
      </w:r>
      <w:proofErr w:type="gramEnd"/>
      <w:r w:rsidRPr="00C56E9B">
        <w:rPr>
          <w:rFonts w:ascii="Times New Roman" w:eastAsia="Calibri" w:hAnsi="Times New Roman" w:cs="Times New Roman"/>
          <w:lang w:val="en-GB"/>
        </w:rPr>
        <w:t xml:space="preserve"> in Section III of Chapter XIX of the MAFR.</w:t>
      </w:r>
    </w:p>
    <w:p w14:paraId="04567CC6" w14:textId="73D51DEF" w:rsidR="000E4BC9" w:rsidRPr="00C56E9B" w:rsidRDefault="000E4BC9" w:rsidP="0026381D">
      <w:pPr>
        <w:pStyle w:val="ListParagraph"/>
        <w:numPr>
          <w:ilvl w:val="0"/>
          <w:numId w:val="25"/>
        </w:numPr>
        <w:shd w:val="clear" w:color="auto" w:fill="FFFFFF"/>
        <w:tabs>
          <w:tab w:val="left" w:pos="1134"/>
        </w:tabs>
        <w:spacing w:after="120" w:line="240" w:lineRule="auto"/>
        <w:jc w:val="both"/>
        <w:rPr>
          <w:rFonts w:ascii="Times New Roman" w:eastAsia="Calibri" w:hAnsi="Times New Roman" w:cs="Times New Roman"/>
          <w:lang w:val="en-GB"/>
        </w:rPr>
      </w:pPr>
      <w:r w:rsidRPr="00C56E9B">
        <w:rPr>
          <w:rFonts w:ascii="Times New Roman" w:eastAsia="Calibri" w:hAnsi="Times New Roman" w:cs="Times New Roman"/>
          <w:lang w:val="en-GB"/>
        </w:rPr>
        <w:t xml:space="preserve">Project costs </w:t>
      </w:r>
      <w:proofErr w:type="gramStart"/>
      <w:r w:rsidRPr="00C56E9B">
        <w:rPr>
          <w:rFonts w:ascii="Times New Roman" w:eastAsia="Calibri" w:hAnsi="Times New Roman" w:cs="Times New Roman"/>
          <w:lang w:val="en-GB"/>
        </w:rPr>
        <w:t>shall be compensated</w:t>
      </w:r>
      <w:proofErr w:type="gramEnd"/>
      <w:r w:rsidRPr="00C56E9B">
        <w:rPr>
          <w:rFonts w:ascii="Times New Roman" w:eastAsia="Calibri" w:hAnsi="Times New Roman" w:cs="Times New Roman"/>
          <w:lang w:val="en-GB"/>
        </w:rPr>
        <w:t xml:space="preserve"> upon the Project Promoter’s submission of a payment request in application of the method of cost compensation with or without an advance payment, and / or the payment of invoices. The procedure and method (-s) of payment of costs shall be set out in the project </w:t>
      </w:r>
      <w:r w:rsidR="00997146">
        <w:rPr>
          <w:rFonts w:ascii="Times New Roman" w:eastAsia="Calibri" w:hAnsi="Times New Roman" w:cs="Times New Roman"/>
          <w:lang w:val="en-GB"/>
        </w:rPr>
        <w:t>contract</w:t>
      </w:r>
      <w:r w:rsidRPr="00C56E9B">
        <w:rPr>
          <w:rFonts w:ascii="Times New Roman" w:eastAsia="Calibri" w:hAnsi="Times New Roman" w:cs="Times New Roman"/>
          <w:lang w:val="en-GB"/>
        </w:rPr>
        <w:t>.</w:t>
      </w:r>
    </w:p>
    <w:p w14:paraId="04FD71EE" w14:textId="2F56B85A" w:rsidR="00AB39BE" w:rsidRPr="00C56E9B" w:rsidRDefault="000E4BC9" w:rsidP="0026381D">
      <w:pPr>
        <w:pStyle w:val="ListParagraph"/>
        <w:numPr>
          <w:ilvl w:val="0"/>
          <w:numId w:val="25"/>
        </w:numPr>
        <w:shd w:val="clear" w:color="auto" w:fill="FFFFFF"/>
        <w:tabs>
          <w:tab w:val="left" w:pos="1134"/>
        </w:tabs>
        <w:spacing w:after="120" w:line="240" w:lineRule="auto"/>
        <w:jc w:val="both"/>
        <w:rPr>
          <w:rFonts w:ascii="Times New Roman" w:eastAsia="Calibri" w:hAnsi="Times New Roman" w:cs="Times New Roman"/>
          <w:lang w:val="en-GB"/>
        </w:rPr>
      </w:pPr>
      <w:proofErr w:type="gramStart"/>
      <w:r w:rsidRPr="00C56E9B">
        <w:rPr>
          <w:rFonts w:ascii="Times New Roman" w:eastAsia="Calibri" w:hAnsi="Times New Roman" w:cs="Times New Roman"/>
          <w:lang w:val="en-GB"/>
        </w:rPr>
        <w:lastRenderedPageBreak/>
        <w:t xml:space="preserve">In the course of the implementation of the project, </w:t>
      </w:r>
      <w:r w:rsidR="00646D79" w:rsidRPr="00646D79">
        <w:rPr>
          <w:rFonts w:ascii="Times New Roman" w:eastAsia="Calibri" w:hAnsi="Times New Roman" w:cs="Times New Roman"/>
          <w:lang w:val="en-GB"/>
        </w:rPr>
        <w:t xml:space="preserve">the Project Promoter has a possibility to request an advance payment not exceeding </w:t>
      </w:r>
      <w:r w:rsidRPr="00C56E9B">
        <w:rPr>
          <w:rFonts w:ascii="Times New Roman" w:eastAsia="Calibri" w:hAnsi="Times New Roman" w:cs="Times New Roman"/>
          <w:lang w:val="en-GB"/>
        </w:rPr>
        <w:t xml:space="preserve">30% </w:t>
      </w:r>
      <w:r w:rsidR="00646D79" w:rsidRPr="00646D79">
        <w:rPr>
          <w:rFonts w:ascii="Times New Roman" w:eastAsia="Calibri" w:hAnsi="Times New Roman" w:cs="Times New Roman"/>
          <w:lang w:val="en-GB"/>
        </w:rPr>
        <w:t xml:space="preserve">the total grant amount </w:t>
      </w:r>
      <w:r w:rsidRPr="00C56E9B">
        <w:rPr>
          <w:rFonts w:ascii="Times New Roman" w:eastAsia="Calibri" w:hAnsi="Times New Roman" w:cs="Times New Roman"/>
          <w:lang w:val="en-GB"/>
        </w:rPr>
        <w:t xml:space="preserve">(if the payment of an advance has been provided for in the project </w:t>
      </w:r>
      <w:r w:rsidR="00646D79">
        <w:rPr>
          <w:rFonts w:ascii="Times New Roman" w:eastAsia="Calibri" w:hAnsi="Times New Roman" w:cs="Times New Roman"/>
          <w:lang w:val="en-GB"/>
        </w:rPr>
        <w:t>contract</w:t>
      </w:r>
      <w:r w:rsidRPr="00C56E9B">
        <w:rPr>
          <w:rFonts w:ascii="Times New Roman" w:eastAsia="Calibri" w:hAnsi="Times New Roman" w:cs="Times New Roman"/>
          <w:lang w:val="en-GB"/>
        </w:rPr>
        <w:t>), which shall later be registered after the recognition of declared expenses as eligible costs in accordance with the provisions of clause 300 of the MAFR.</w:t>
      </w:r>
      <w:proofErr w:type="gramEnd"/>
      <w:r w:rsidRPr="00C56E9B">
        <w:rPr>
          <w:rFonts w:ascii="Times New Roman" w:eastAsia="Calibri" w:hAnsi="Times New Roman" w:cs="Times New Roman"/>
          <w:lang w:val="en-GB"/>
        </w:rPr>
        <w:t xml:space="preserve"> An advance assurance document (where applicable in accordance with clause 289.2 of the MAFR) shall be presented along with an advance payment request (if any). If an advance payment </w:t>
      </w:r>
      <w:proofErr w:type="gramStart"/>
      <w:r w:rsidRPr="00C56E9B">
        <w:rPr>
          <w:rFonts w:ascii="Times New Roman" w:eastAsia="Calibri" w:hAnsi="Times New Roman" w:cs="Times New Roman"/>
          <w:lang w:val="en-GB"/>
        </w:rPr>
        <w:t>is made</w:t>
      </w:r>
      <w:proofErr w:type="gramEnd"/>
      <w:r w:rsidRPr="00C56E9B">
        <w:rPr>
          <w:rFonts w:ascii="Times New Roman" w:eastAsia="Calibri" w:hAnsi="Times New Roman" w:cs="Times New Roman"/>
          <w:lang w:val="en-GB"/>
        </w:rPr>
        <w:t xml:space="preserve"> for a project, the Project Promoter shall have a separate account with the credit institution for managing financing allocated for the project</w:t>
      </w:r>
      <w:r w:rsidR="00AB39BE" w:rsidRPr="00C56E9B">
        <w:rPr>
          <w:rFonts w:ascii="Times New Roman" w:eastAsia="Calibri" w:hAnsi="Times New Roman" w:cs="Times New Roman"/>
          <w:lang w:val="en-GB"/>
        </w:rPr>
        <w:t>.</w:t>
      </w:r>
    </w:p>
    <w:p w14:paraId="0A085B35" w14:textId="77777777" w:rsidR="006265F4" w:rsidRPr="00C56E9B" w:rsidRDefault="000E4BC9" w:rsidP="0026381D">
      <w:pPr>
        <w:pStyle w:val="ListParagraph"/>
        <w:numPr>
          <w:ilvl w:val="0"/>
          <w:numId w:val="25"/>
        </w:numPr>
        <w:shd w:val="clear" w:color="auto" w:fill="FFFFFF"/>
        <w:tabs>
          <w:tab w:val="left" w:pos="1134"/>
        </w:tabs>
        <w:spacing w:after="120" w:line="240" w:lineRule="auto"/>
        <w:jc w:val="both"/>
        <w:rPr>
          <w:rFonts w:ascii="Times New Roman" w:eastAsia="Calibri" w:hAnsi="Times New Roman" w:cs="Times New Roman"/>
          <w:lang w:val="en-GB"/>
        </w:rPr>
      </w:pPr>
      <w:proofErr w:type="gramStart"/>
      <w:r w:rsidRPr="00C56E9B">
        <w:rPr>
          <w:rFonts w:ascii="Times New Roman" w:eastAsia="Calibri" w:hAnsi="Times New Roman" w:cs="Times New Roman"/>
          <w:lang w:val="en-GB"/>
        </w:rPr>
        <w:t xml:space="preserve">A Project Partner (-s) from a Donor State and/or a project participant (-s) from a Donor State shall account for the expenses incurred in the course of project implementation in accordance with the procedure laid down in clauses 292-294 of the MAFR and pursuant to the memo prepared by the Process Working Group published online at </w:t>
      </w:r>
      <w:hyperlink r:id="rId18" w:history="1">
        <w:r w:rsidRPr="00C56E9B">
          <w:rPr>
            <w:rFonts w:ascii="Times New Roman" w:eastAsia="Calibri" w:hAnsi="Times New Roman" w:cs="Times New Roman"/>
            <w:u w:val="single"/>
            <w:lang w:val="en-GB"/>
          </w:rPr>
          <w:t>www.cpva.lt</w:t>
        </w:r>
      </w:hyperlink>
      <w:r w:rsidRPr="00C56E9B">
        <w:rPr>
          <w:rFonts w:ascii="Times New Roman" w:eastAsia="Calibri" w:hAnsi="Times New Roman" w:cs="Times New Roman"/>
          <w:lang w:val="en-GB"/>
        </w:rPr>
        <w:t xml:space="preserve"> (for the current memo edition and the forms see</w:t>
      </w:r>
      <w:r w:rsidR="00AB39BE" w:rsidRPr="00C56E9B">
        <w:rPr>
          <w:rFonts w:ascii="Times New Roman" w:eastAsia="Calibri" w:hAnsi="Times New Roman" w:cs="Times New Roman"/>
          <w:lang w:val="en-GB"/>
        </w:rPr>
        <w:t>:</w:t>
      </w:r>
      <w:r w:rsidRPr="00C56E9B">
        <w:rPr>
          <w:rFonts w:ascii="Times New Roman" w:eastAsia="Calibri" w:hAnsi="Times New Roman" w:cs="Times New Roman"/>
          <w:lang w:val="en-GB"/>
        </w:rPr>
        <w:t xml:space="preserve"> </w:t>
      </w:r>
      <w:hyperlink r:id="rId19" w:history="1">
        <w:r w:rsidRPr="00C56E9B">
          <w:rPr>
            <w:rStyle w:val="Hyperlink"/>
            <w:rFonts w:ascii="Times New Roman" w:eastAsia="Calibri" w:hAnsi="Times New Roman" w:cs="Times New Roman"/>
            <w:lang w:val="en-GB"/>
          </w:rPr>
          <w:t>https://www.cpva.lt/eee-ir-norvegijos-finansiniai-mechanizmai-2014-2021-m./dokumentai/682/act690?sqid=994b3627fada2d63b94793688db3b709c08413e2</w:t>
        </w:r>
      </w:hyperlink>
      <w:r w:rsidR="00AB39BE" w:rsidRPr="00C56E9B">
        <w:rPr>
          <w:rFonts w:ascii="Times New Roman" w:eastAsia="Calibri" w:hAnsi="Times New Roman" w:cs="Times New Roman"/>
          <w:lang w:val="en-GB"/>
        </w:rPr>
        <w:t>).</w:t>
      </w:r>
      <w:proofErr w:type="gramEnd"/>
    </w:p>
    <w:p w14:paraId="7D9FA604" w14:textId="77777777" w:rsidR="00C611F2" w:rsidRPr="00C56E9B" w:rsidRDefault="00AB4C86" w:rsidP="0026381D">
      <w:pPr>
        <w:pStyle w:val="ListParagraph"/>
        <w:numPr>
          <w:ilvl w:val="0"/>
          <w:numId w:val="25"/>
        </w:numPr>
        <w:shd w:val="clear" w:color="auto" w:fill="FFFFFF"/>
        <w:tabs>
          <w:tab w:val="left" w:pos="1134"/>
        </w:tabs>
        <w:spacing w:after="120" w:line="240" w:lineRule="auto"/>
        <w:jc w:val="both"/>
        <w:rPr>
          <w:rFonts w:ascii="Times New Roman" w:eastAsia="Calibri" w:hAnsi="Times New Roman" w:cs="Times New Roman"/>
          <w:lang w:val="en-GB"/>
        </w:rPr>
      </w:pPr>
      <w:bookmarkStart w:id="31" w:name="_Hlk21201312"/>
      <w:proofErr w:type="gramStart"/>
      <w:r w:rsidRPr="00C56E9B">
        <w:rPr>
          <w:rFonts w:ascii="Times New Roman" w:eastAsia="Calibri" w:hAnsi="Times New Roman" w:cs="Times New Roman"/>
          <w:lang w:val="en-GB"/>
        </w:rPr>
        <w:t>A</w:t>
      </w:r>
      <w:r w:rsidR="000E4BC9" w:rsidRPr="00C56E9B">
        <w:rPr>
          <w:rFonts w:ascii="Times New Roman" w:eastAsia="Calibri" w:hAnsi="Times New Roman" w:cs="Times New Roman"/>
          <w:lang w:val="en-GB"/>
        </w:rPr>
        <w:t xml:space="preserve"> </w:t>
      </w:r>
      <w:r w:rsidRPr="00C56E9B">
        <w:rPr>
          <w:rFonts w:ascii="Times New Roman" w:eastAsia="Calibri" w:hAnsi="Times New Roman" w:cs="Times New Roman"/>
          <w:lang w:val="en-GB"/>
        </w:rPr>
        <w:t>P</w:t>
      </w:r>
      <w:r w:rsidR="000E4BC9" w:rsidRPr="00C56E9B">
        <w:rPr>
          <w:rFonts w:ascii="Times New Roman" w:eastAsia="Calibri" w:hAnsi="Times New Roman" w:cs="Times New Roman"/>
          <w:lang w:val="en-GB"/>
        </w:rPr>
        <w:t xml:space="preserve">roject </w:t>
      </w:r>
      <w:r w:rsidRPr="00C56E9B">
        <w:rPr>
          <w:rFonts w:ascii="Times New Roman" w:eastAsia="Calibri" w:hAnsi="Times New Roman" w:cs="Times New Roman"/>
          <w:lang w:val="en-GB"/>
        </w:rPr>
        <w:t>P</w:t>
      </w:r>
      <w:r w:rsidR="000E4BC9" w:rsidRPr="00C56E9B">
        <w:rPr>
          <w:rFonts w:ascii="Times New Roman" w:eastAsia="Calibri" w:hAnsi="Times New Roman" w:cs="Times New Roman"/>
          <w:lang w:val="en-GB"/>
        </w:rPr>
        <w:t>artner (</w:t>
      </w:r>
      <w:r w:rsidRPr="00C56E9B">
        <w:rPr>
          <w:rFonts w:ascii="Times New Roman" w:eastAsia="Calibri" w:hAnsi="Times New Roman" w:cs="Times New Roman"/>
          <w:lang w:val="en-GB"/>
        </w:rPr>
        <w:t>-</w:t>
      </w:r>
      <w:r w:rsidR="000E4BC9" w:rsidRPr="00C56E9B">
        <w:rPr>
          <w:rFonts w:ascii="Times New Roman" w:eastAsia="Calibri" w:hAnsi="Times New Roman" w:cs="Times New Roman"/>
          <w:lang w:val="en-GB"/>
        </w:rPr>
        <w:t xml:space="preserve">s) from </w:t>
      </w:r>
      <w:r w:rsidRPr="00C56E9B">
        <w:rPr>
          <w:rFonts w:ascii="Times New Roman" w:eastAsia="Calibri" w:hAnsi="Times New Roman" w:cs="Times New Roman"/>
          <w:lang w:val="en-GB"/>
        </w:rPr>
        <w:t>a state other than</w:t>
      </w:r>
      <w:r w:rsidR="000E4BC9" w:rsidRPr="00C56E9B">
        <w:rPr>
          <w:rFonts w:ascii="Times New Roman" w:eastAsia="Calibri" w:hAnsi="Times New Roman" w:cs="Times New Roman"/>
          <w:lang w:val="en-GB"/>
        </w:rPr>
        <w:t xml:space="preserve"> Lithuania or </w:t>
      </w:r>
      <w:r w:rsidR="002159C7" w:rsidRPr="00C56E9B">
        <w:rPr>
          <w:rFonts w:ascii="Times New Roman" w:eastAsia="Calibri" w:hAnsi="Times New Roman" w:cs="Times New Roman"/>
          <w:lang w:val="en-GB"/>
        </w:rPr>
        <w:t xml:space="preserve">the </w:t>
      </w:r>
      <w:r w:rsidRPr="00C56E9B">
        <w:rPr>
          <w:rFonts w:ascii="Times New Roman" w:eastAsia="Calibri" w:hAnsi="Times New Roman" w:cs="Times New Roman"/>
          <w:lang w:val="en-GB"/>
        </w:rPr>
        <w:t>D</w:t>
      </w:r>
      <w:r w:rsidR="000E4BC9" w:rsidRPr="00C56E9B">
        <w:rPr>
          <w:rFonts w:ascii="Times New Roman" w:eastAsia="Calibri" w:hAnsi="Times New Roman" w:cs="Times New Roman"/>
          <w:lang w:val="en-GB"/>
        </w:rPr>
        <w:t xml:space="preserve">onor </w:t>
      </w:r>
      <w:r w:rsidRPr="00C56E9B">
        <w:rPr>
          <w:rFonts w:ascii="Times New Roman" w:eastAsia="Calibri" w:hAnsi="Times New Roman" w:cs="Times New Roman"/>
          <w:lang w:val="en-GB"/>
        </w:rPr>
        <w:t>States</w:t>
      </w:r>
      <w:r w:rsidR="000E4BC9" w:rsidRPr="00C56E9B">
        <w:rPr>
          <w:rFonts w:ascii="Times New Roman" w:eastAsia="Calibri" w:hAnsi="Times New Roman" w:cs="Times New Roman"/>
          <w:lang w:val="en-GB"/>
        </w:rPr>
        <w:t xml:space="preserve"> </w:t>
      </w:r>
      <w:r w:rsidRPr="00C56E9B">
        <w:rPr>
          <w:rFonts w:ascii="Times New Roman" w:eastAsia="Calibri" w:hAnsi="Times New Roman" w:cs="Times New Roman"/>
          <w:lang w:val="en-GB"/>
        </w:rPr>
        <w:t xml:space="preserve">shall account for </w:t>
      </w:r>
      <w:r w:rsidR="000E4BC9" w:rsidRPr="00C56E9B">
        <w:rPr>
          <w:rFonts w:ascii="Times New Roman" w:eastAsia="Calibri" w:hAnsi="Times New Roman" w:cs="Times New Roman"/>
          <w:lang w:val="en-GB"/>
        </w:rPr>
        <w:t xml:space="preserve">the costs incurred in the implementation of the project in accordance with </w:t>
      </w:r>
      <w:r w:rsidRPr="00C56E9B">
        <w:rPr>
          <w:rFonts w:ascii="Times New Roman" w:eastAsia="Calibri" w:hAnsi="Times New Roman" w:cs="Times New Roman"/>
          <w:lang w:val="en-GB"/>
        </w:rPr>
        <w:t xml:space="preserve">the procedure laid down in clause 296 of the </w:t>
      </w:r>
      <w:r w:rsidR="000E4BC9" w:rsidRPr="00C56E9B">
        <w:rPr>
          <w:rFonts w:ascii="Times New Roman" w:eastAsia="Calibri" w:hAnsi="Times New Roman" w:cs="Times New Roman"/>
          <w:lang w:val="en-GB"/>
        </w:rPr>
        <w:t>MAF</w:t>
      </w:r>
      <w:r w:rsidRPr="00C56E9B">
        <w:rPr>
          <w:rFonts w:ascii="Times New Roman" w:eastAsia="Calibri" w:hAnsi="Times New Roman" w:cs="Times New Roman"/>
          <w:lang w:val="en-GB"/>
        </w:rPr>
        <w:t>R</w:t>
      </w:r>
      <w:r w:rsidR="000E4BC9" w:rsidRPr="00C56E9B">
        <w:rPr>
          <w:rFonts w:ascii="Times New Roman" w:eastAsia="Calibri" w:hAnsi="Times New Roman" w:cs="Times New Roman"/>
          <w:lang w:val="en-GB"/>
        </w:rPr>
        <w:t xml:space="preserve"> </w:t>
      </w:r>
      <w:r w:rsidRPr="00C56E9B">
        <w:rPr>
          <w:rFonts w:ascii="Times New Roman" w:eastAsia="Calibri" w:hAnsi="Times New Roman" w:cs="Times New Roman"/>
          <w:lang w:val="en-GB"/>
        </w:rPr>
        <w:t xml:space="preserve">by submitting a conclusion </w:t>
      </w:r>
      <w:r w:rsidR="000E4BC9" w:rsidRPr="00C56E9B">
        <w:rPr>
          <w:rFonts w:ascii="Times New Roman" w:eastAsia="Calibri" w:hAnsi="Times New Roman" w:cs="Times New Roman"/>
          <w:lang w:val="en-GB"/>
        </w:rPr>
        <w:t>on the eligibility of costs</w:t>
      </w:r>
      <w:r w:rsidRPr="00C56E9B">
        <w:rPr>
          <w:rFonts w:ascii="Times New Roman" w:eastAsia="Calibri" w:hAnsi="Times New Roman" w:cs="Times New Roman"/>
          <w:lang w:val="en-GB"/>
        </w:rPr>
        <w:t xml:space="preserve"> signed by an independent auditor </w:t>
      </w:r>
      <w:r w:rsidR="003F676A" w:rsidRPr="00C56E9B">
        <w:rPr>
          <w:rFonts w:ascii="Times New Roman" w:eastAsia="Calibri" w:hAnsi="Times New Roman" w:cs="Times New Roman"/>
          <w:lang w:val="en-GB"/>
        </w:rPr>
        <w:t>(</w:t>
      </w:r>
      <w:r w:rsidRPr="00C56E9B">
        <w:rPr>
          <w:rFonts w:ascii="Times New Roman" w:eastAsia="Calibri" w:hAnsi="Times New Roman" w:cs="Times New Roman"/>
          <w:lang w:val="en-GB"/>
        </w:rPr>
        <w:t>in accordance with the form prepared by the Process Working Group</w:t>
      </w:r>
      <w:r w:rsidR="003F676A" w:rsidRPr="00C56E9B">
        <w:rPr>
          <w:rFonts w:ascii="Times New Roman" w:eastAsia="Calibri" w:hAnsi="Times New Roman" w:cs="Times New Roman"/>
          <w:lang w:val="en-GB"/>
        </w:rPr>
        <w:t>).</w:t>
      </w:r>
      <w:proofErr w:type="gramEnd"/>
    </w:p>
    <w:bookmarkEnd w:id="31"/>
    <w:p w14:paraId="70B0D645" w14:textId="77777777" w:rsidR="00AB39BE" w:rsidRPr="00C56E9B" w:rsidRDefault="00AB39BE" w:rsidP="00AE78C8">
      <w:pPr>
        <w:shd w:val="clear" w:color="auto" w:fill="FFFFFF"/>
        <w:tabs>
          <w:tab w:val="left" w:pos="1134"/>
        </w:tabs>
        <w:spacing w:after="120" w:line="240" w:lineRule="auto"/>
        <w:ind w:firstLine="567"/>
        <w:jc w:val="both"/>
        <w:rPr>
          <w:rFonts w:ascii="Times New Roman" w:eastAsia="Calibri" w:hAnsi="Times New Roman" w:cs="Times New Roman"/>
          <w:lang w:val="en-GB"/>
        </w:rPr>
      </w:pPr>
    </w:p>
    <w:p w14:paraId="4B1907C8" w14:textId="77777777" w:rsidR="00D737B5" w:rsidRPr="00C56E9B" w:rsidRDefault="00C0790C" w:rsidP="00AE78C8">
      <w:pPr>
        <w:pStyle w:val="ListParagraph"/>
        <w:numPr>
          <w:ilvl w:val="0"/>
          <w:numId w:val="1"/>
        </w:numPr>
        <w:tabs>
          <w:tab w:val="left" w:pos="1134"/>
        </w:tabs>
        <w:ind w:left="0" w:firstLine="567"/>
        <w:jc w:val="center"/>
        <w:rPr>
          <w:rFonts w:ascii="Times New Roman" w:hAnsi="Times New Roman" w:cs="Times New Roman"/>
          <w:b/>
          <w:bCs/>
          <w:lang w:val="en-GB"/>
        </w:rPr>
      </w:pPr>
      <w:r w:rsidRPr="00C56E9B">
        <w:rPr>
          <w:rFonts w:ascii="Times New Roman" w:hAnsi="Times New Roman" w:cs="Times New Roman"/>
          <w:b/>
          <w:bCs/>
          <w:caps/>
          <w:lang w:val="en-GB"/>
        </w:rPr>
        <w:t>Preparation, acceptance of applications, evaluation and selection of projectS</w:t>
      </w:r>
    </w:p>
    <w:p w14:paraId="1A4C6118" w14:textId="77777777" w:rsidR="006265F4" w:rsidRPr="00C56E9B" w:rsidRDefault="006265F4" w:rsidP="00AE78C8">
      <w:pPr>
        <w:pStyle w:val="ListParagraph"/>
        <w:tabs>
          <w:tab w:val="left" w:pos="1134"/>
        </w:tabs>
        <w:ind w:left="0" w:firstLine="567"/>
        <w:rPr>
          <w:rFonts w:ascii="Times New Roman" w:hAnsi="Times New Roman" w:cs="Times New Roman"/>
          <w:b/>
          <w:bCs/>
          <w:lang w:val="en-GB"/>
        </w:rPr>
      </w:pPr>
    </w:p>
    <w:p w14:paraId="7F359C99" w14:textId="23AC537B" w:rsidR="006265F4" w:rsidRPr="00C56E9B" w:rsidRDefault="00C0790C" w:rsidP="0026381D">
      <w:pPr>
        <w:pStyle w:val="ListParagraph"/>
        <w:numPr>
          <w:ilvl w:val="0"/>
          <w:numId w:val="25"/>
        </w:numPr>
        <w:tabs>
          <w:tab w:val="left" w:pos="1134"/>
        </w:tabs>
        <w:jc w:val="both"/>
        <w:rPr>
          <w:rFonts w:ascii="Times New Roman" w:hAnsi="Times New Roman" w:cs="Times New Roman"/>
          <w:lang w:val="en-GB"/>
        </w:rPr>
      </w:pPr>
      <w:bookmarkStart w:id="32" w:name="_Hlk17210934"/>
      <w:r w:rsidRPr="00C56E9B">
        <w:rPr>
          <w:rFonts w:ascii="Times New Roman" w:eastAsia="Calibri" w:hAnsi="Times New Roman" w:cs="Times New Roman"/>
          <w:lang w:val="en-GB"/>
        </w:rPr>
        <w:t xml:space="preserve">The open call for </w:t>
      </w:r>
      <w:bookmarkStart w:id="33" w:name="_Hlk21201325"/>
      <w:r w:rsidRPr="00C56E9B">
        <w:rPr>
          <w:rFonts w:ascii="Times New Roman" w:eastAsia="Calibri" w:hAnsi="Times New Roman" w:cs="Times New Roman"/>
          <w:lang w:val="en-GB"/>
        </w:rPr>
        <w:t>applications “</w:t>
      </w:r>
      <w:r w:rsidR="00B13145" w:rsidRPr="00C56E9B">
        <w:rPr>
          <w:rFonts w:ascii="Times New Roman" w:hAnsi="Times New Roman" w:cs="Times New Roman"/>
          <w:lang w:val="en-GB" w:eastAsia="lt-LT"/>
        </w:rPr>
        <w:t xml:space="preserve">Supporting </w:t>
      </w:r>
      <w:r w:rsidR="00D1426A">
        <w:rPr>
          <w:rFonts w:ascii="Times New Roman" w:hAnsi="Times New Roman" w:cs="Times New Roman"/>
          <w:lang w:val="en-GB" w:eastAsia="lt-LT"/>
        </w:rPr>
        <w:t>l</w:t>
      </w:r>
      <w:r w:rsidRPr="00C56E9B">
        <w:rPr>
          <w:rFonts w:ascii="Times New Roman" w:hAnsi="Times New Roman" w:cs="Times New Roman"/>
          <w:lang w:val="en-GB" w:eastAsia="lt-LT"/>
        </w:rPr>
        <w:t xml:space="preserve">ocal </w:t>
      </w:r>
      <w:r w:rsidR="00D1426A">
        <w:rPr>
          <w:rFonts w:ascii="Times New Roman" w:hAnsi="Times New Roman" w:cs="Times New Roman"/>
          <w:lang w:val="en-GB" w:eastAsia="lt-LT"/>
        </w:rPr>
        <w:t>c</w:t>
      </w:r>
      <w:r w:rsidRPr="00C56E9B">
        <w:rPr>
          <w:rFonts w:ascii="Times New Roman" w:hAnsi="Times New Roman" w:cs="Times New Roman"/>
          <w:lang w:val="en-GB" w:eastAsia="lt-LT"/>
        </w:rPr>
        <w:t xml:space="preserve">ultural </w:t>
      </w:r>
      <w:r w:rsidR="00D1426A">
        <w:rPr>
          <w:rFonts w:ascii="Times New Roman" w:hAnsi="Times New Roman" w:cs="Times New Roman"/>
          <w:lang w:val="en-GB" w:eastAsia="lt-LT"/>
        </w:rPr>
        <w:t>e</w:t>
      </w:r>
      <w:r w:rsidRPr="00C56E9B">
        <w:rPr>
          <w:rFonts w:ascii="Times New Roman" w:hAnsi="Times New Roman" w:cs="Times New Roman"/>
          <w:lang w:val="en-GB" w:eastAsia="lt-LT"/>
        </w:rPr>
        <w:t>ntrepreneurship</w:t>
      </w:r>
      <w:proofErr w:type="gramStart"/>
      <w:r w:rsidR="00B70DA3" w:rsidRPr="00C56E9B">
        <w:rPr>
          <w:rFonts w:ascii="Times New Roman" w:hAnsi="Times New Roman" w:cs="Times New Roman"/>
          <w:lang w:val="en-GB"/>
        </w:rPr>
        <w:t>“</w:t>
      </w:r>
      <w:r w:rsidR="00B00D39">
        <w:rPr>
          <w:rFonts w:ascii="Times New Roman" w:hAnsi="Times New Roman" w:cs="Times New Roman"/>
          <w:lang w:val="en-GB"/>
        </w:rPr>
        <w:t xml:space="preserve"> </w:t>
      </w:r>
      <w:r w:rsidRPr="00C56E9B">
        <w:rPr>
          <w:rFonts w:ascii="Times New Roman" w:hAnsi="Times New Roman" w:cs="Times New Roman"/>
          <w:lang w:val="en-GB"/>
        </w:rPr>
        <w:t>is</w:t>
      </w:r>
      <w:proofErr w:type="gramEnd"/>
      <w:r w:rsidRPr="00C56E9B">
        <w:rPr>
          <w:rFonts w:ascii="Times New Roman" w:hAnsi="Times New Roman" w:cs="Times New Roman"/>
          <w:lang w:val="en-GB"/>
        </w:rPr>
        <w:t xml:space="preserve"> published online </w:t>
      </w:r>
      <w:bookmarkEnd w:id="33"/>
      <w:r w:rsidRPr="00C56E9B">
        <w:rPr>
          <w:rFonts w:ascii="Times New Roman" w:hAnsi="Times New Roman" w:cs="Times New Roman"/>
          <w:lang w:val="en-GB"/>
        </w:rPr>
        <w:t>at</w:t>
      </w:r>
      <w:r w:rsidR="00B70DA3" w:rsidRPr="00C56E9B">
        <w:rPr>
          <w:rFonts w:ascii="Times New Roman" w:hAnsi="Times New Roman" w:cs="Times New Roman"/>
          <w:lang w:val="en-GB"/>
        </w:rPr>
        <w:t xml:space="preserve"> </w:t>
      </w:r>
      <w:hyperlink r:id="rId20" w:history="1">
        <w:r w:rsidR="009659A8" w:rsidRPr="00C56E9B">
          <w:rPr>
            <w:rStyle w:val="Hyperlink"/>
            <w:rFonts w:ascii="Times New Roman" w:hAnsi="Times New Roman" w:cs="Times New Roman"/>
            <w:color w:val="auto"/>
            <w:lang w:val="en-GB"/>
          </w:rPr>
          <w:t>www.eeagrants.lt</w:t>
        </w:r>
      </w:hyperlink>
      <w:r w:rsidR="009659A8" w:rsidRPr="00C56E9B">
        <w:rPr>
          <w:rFonts w:ascii="Times New Roman" w:hAnsi="Times New Roman" w:cs="Times New Roman"/>
          <w:lang w:val="en-GB"/>
        </w:rPr>
        <w:t xml:space="preserve"> </w:t>
      </w:r>
      <w:r w:rsidRPr="00C56E9B">
        <w:rPr>
          <w:rFonts w:ascii="Times New Roman" w:hAnsi="Times New Roman" w:cs="Times New Roman"/>
          <w:lang w:val="en-GB"/>
        </w:rPr>
        <w:t>and</w:t>
      </w:r>
      <w:r w:rsidR="00B70DA3" w:rsidRPr="00C56E9B">
        <w:rPr>
          <w:rFonts w:ascii="Times New Roman" w:hAnsi="Times New Roman" w:cs="Times New Roman"/>
          <w:lang w:val="en-GB"/>
        </w:rPr>
        <w:t xml:space="preserve"> </w:t>
      </w:r>
      <w:hyperlink r:id="rId21" w:history="1">
        <w:r w:rsidR="009659A8" w:rsidRPr="00C56E9B">
          <w:rPr>
            <w:rStyle w:val="Hyperlink"/>
            <w:rFonts w:ascii="Times New Roman" w:hAnsi="Times New Roman" w:cs="Times New Roman"/>
            <w:color w:val="auto"/>
            <w:lang w:val="en-GB"/>
          </w:rPr>
          <w:t>www.cpva.lt</w:t>
        </w:r>
      </w:hyperlink>
      <w:r w:rsidR="00B70DA3" w:rsidRPr="00C56E9B">
        <w:rPr>
          <w:rFonts w:ascii="Times New Roman" w:hAnsi="Times New Roman" w:cs="Times New Roman"/>
          <w:lang w:val="en-GB"/>
        </w:rPr>
        <w:t xml:space="preserve">. </w:t>
      </w:r>
      <w:bookmarkEnd w:id="32"/>
    </w:p>
    <w:p w14:paraId="46C59357" w14:textId="293F5FC9" w:rsidR="002B2CA3" w:rsidRPr="00C56E9B" w:rsidRDefault="00C0790C" w:rsidP="0026381D">
      <w:pPr>
        <w:pStyle w:val="ListParagraph"/>
        <w:numPr>
          <w:ilvl w:val="0"/>
          <w:numId w:val="25"/>
        </w:numPr>
        <w:tabs>
          <w:tab w:val="left" w:pos="1134"/>
        </w:tabs>
        <w:jc w:val="both"/>
        <w:rPr>
          <w:rFonts w:ascii="Times New Roman" w:hAnsi="Times New Roman" w:cs="Times New Roman"/>
          <w:lang w:val="en-GB"/>
        </w:rPr>
      </w:pPr>
      <w:bookmarkStart w:id="34" w:name="_Hlk21201547"/>
      <w:r w:rsidRPr="00C56E9B">
        <w:rPr>
          <w:rFonts w:ascii="Times New Roman" w:hAnsi="Times New Roman" w:cs="Times New Roman"/>
          <w:lang w:val="en-GB"/>
        </w:rPr>
        <w:t xml:space="preserve">The mechanism and co-financing funds for projects under this open call shall be allocated </w:t>
      </w:r>
      <w:r w:rsidRPr="00C56E9B">
        <w:rPr>
          <w:rFonts w:ascii="Times New Roman" w:hAnsi="Times New Roman" w:cs="Times New Roman"/>
          <w:b/>
          <w:lang w:val="en-GB"/>
        </w:rPr>
        <w:t xml:space="preserve">by way of a two-stage </w:t>
      </w:r>
      <w:r w:rsidR="00086D14">
        <w:rPr>
          <w:rFonts w:ascii="Times New Roman" w:hAnsi="Times New Roman" w:cs="Times New Roman"/>
          <w:b/>
          <w:lang w:val="en-GB"/>
        </w:rPr>
        <w:t>call</w:t>
      </w:r>
      <w:r w:rsidR="00B70DA3" w:rsidRPr="00C56E9B">
        <w:rPr>
          <w:rFonts w:ascii="Times New Roman" w:hAnsi="Times New Roman" w:cs="Times New Roman"/>
          <w:lang w:val="en-GB"/>
        </w:rPr>
        <w:t>:</w:t>
      </w:r>
    </w:p>
    <w:p w14:paraId="24B250E4" w14:textId="77777777" w:rsidR="002B2CA3" w:rsidRPr="00C56E9B" w:rsidRDefault="00C0790C" w:rsidP="0026381D">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Stage </w:t>
      </w:r>
      <w:r w:rsidR="002B2CA3" w:rsidRPr="00C56E9B">
        <w:rPr>
          <w:rFonts w:ascii="Times New Roman" w:hAnsi="Times New Roman" w:cs="Times New Roman"/>
          <w:lang w:val="en-GB"/>
        </w:rPr>
        <w:t>1</w:t>
      </w:r>
      <w:r w:rsidR="00514BB6" w:rsidRPr="00C56E9B">
        <w:rPr>
          <w:rFonts w:ascii="Times New Roman" w:hAnsi="Times New Roman" w:cs="Times New Roman"/>
          <w:lang w:val="en-GB"/>
        </w:rPr>
        <w:t xml:space="preserve">. </w:t>
      </w:r>
      <w:r w:rsidRPr="00C56E9B">
        <w:rPr>
          <w:rFonts w:ascii="Times New Roman" w:hAnsi="Times New Roman" w:cs="Times New Roman"/>
          <w:lang w:val="en-GB"/>
        </w:rPr>
        <w:t>A call for project concepts</w:t>
      </w:r>
      <w:r w:rsidR="00514BB6" w:rsidRPr="00C56E9B">
        <w:rPr>
          <w:rFonts w:ascii="Times New Roman" w:hAnsi="Times New Roman" w:cs="Times New Roman"/>
          <w:lang w:val="en-GB"/>
        </w:rPr>
        <w:t>.</w:t>
      </w:r>
    </w:p>
    <w:p w14:paraId="67D5FDF6" w14:textId="54C2DD17" w:rsidR="00514BB6" w:rsidRPr="00C56E9B" w:rsidRDefault="00C0790C" w:rsidP="0026381D">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Stage 2</w:t>
      </w:r>
      <w:r w:rsidR="00514BB6" w:rsidRPr="00C56E9B">
        <w:rPr>
          <w:rFonts w:ascii="Times New Roman" w:hAnsi="Times New Roman" w:cs="Times New Roman"/>
          <w:lang w:val="en-GB"/>
        </w:rPr>
        <w:t xml:space="preserve">. </w:t>
      </w:r>
      <w:r w:rsidRPr="00C56E9B">
        <w:rPr>
          <w:rFonts w:ascii="Times New Roman" w:hAnsi="Times New Roman" w:cs="Times New Roman"/>
          <w:lang w:val="en-GB"/>
        </w:rPr>
        <w:t xml:space="preserve">A call for the selected </w:t>
      </w:r>
      <w:r w:rsidR="00086D14">
        <w:rPr>
          <w:rFonts w:ascii="Times New Roman" w:hAnsi="Times New Roman" w:cs="Times New Roman"/>
          <w:lang w:val="en-GB"/>
        </w:rPr>
        <w:t>applicants</w:t>
      </w:r>
      <w:r w:rsidRPr="00C56E9B">
        <w:rPr>
          <w:rFonts w:ascii="Times New Roman" w:hAnsi="Times New Roman" w:cs="Times New Roman"/>
          <w:lang w:val="en-GB"/>
        </w:rPr>
        <w:t xml:space="preserve"> </w:t>
      </w:r>
      <w:r w:rsidR="002159C7" w:rsidRPr="00C56E9B">
        <w:rPr>
          <w:rFonts w:ascii="Times New Roman" w:hAnsi="Times New Roman" w:cs="Times New Roman"/>
          <w:lang w:val="en-GB"/>
        </w:rPr>
        <w:t>having presented the</w:t>
      </w:r>
      <w:r w:rsidRPr="00C56E9B">
        <w:rPr>
          <w:rFonts w:ascii="Times New Roman" w:hAnsi="Times New Roman" w:cs="Times New Roman"/>
          <w:lang w:val="en-GB"/>
        </w:rPr>
        <w:t xml:space="preserve"> best concepts to submit a complete project application package</w:t>
      </w:r>
      <w:r w:rsidR="00514BB6" w:rsidRPr="00C56E9B">
        <w:rPr>
          <w:rFonts w:ascii="Times New Roman" w:hAnsi="Times New Roman" w:cs="Times New Roman"/>
          <w:lang w:val="en-GB"/>
        </w:rPr>
        <w:t>.</w:t>
      </w:r>
    </w:p>
    <w:p w14:paraId="177CBCFB" w14:textId="77777777" w:rsidR="006A6E9E" w:rsidRPr="0026381D" w:rsidRDefault="00D1426A" w:rsidP="0026381D">
      <w:pPr>
        <w:pStyle w:val="ListParagraph"/>
        <w:numPr>
          <w:ilvl w:val="0"/>
          <w:numId w:val="25"/>
        </w:numPr>
        <w:tabs>
          <w:tab w:val="left" w:pos="1134"/>
        </w:tabs>
        <w:jc w:val="both"/>
        <w:rPr>
          <w:rFonts w:ascii="Times New Roman" w:hAnsi="Times New Roman" w:cs="Times New Roman"/>
          <w:lang w:val="en-GB"/>
        </w:rPr>
      </w:pPr>
      <w:r w:rsidRPr="0026381D">
        <w:rPr>
          <w:rFonts w:ascii="Times New Roman" w:hAnsi="Times New Roman" w:cs="Times New Roman"/>
          <w:b/>
          <w:bCs/>
          <w:lang w:val="en-GB"/>
        </w:rPr>
        <w:t>In the first stage</w:t>
      </w:r>
      <w:r w:rsidRPr="0026381D">
        <w:rPr>
          <w:rFonts w:ascii="Times New Roman" w:hAnsi="Times New Roman" w:cs="Times New Roman"/>
          <w:lang w:val="en-GB"/>
        </w:rPr>
        <w:t xml:space="preserve"> only t</w:t>
      </w:r>
      <w:r w:rsidR="00C0790C" w:rsidRPr="0026381D">
        <w:rPr>
          <w:rFonts w:ascii="Times New Roman" w:hAnsi="Times New Roman" w:cs="Times New Roman"/>
          <w:lang w:val="en-GB"/>
        </w:rPr>
        <w:t xml:space="preserve">he concept of the project </w:t>
      </w:r>
      <w:r w:rsidRPr="0026381D">
        <w:rPr>
          <w:rFonts w:ascii="Times New Roman" w:hAnsi="Times New Roman" w:cs="Times New Roman"/>
          <w:lang w:val="en-GB"/>
        </w:rPr>
        <w:t xml:space="preserve">is </w:t>
      </w:r>
      <w:r w:rsidR="00C0790C" w:rsidRPr="0026381D">
        <w:rPr>
          <w:rFonts w:ascii="Times New Roman" w:hAnsi="Times New Roman" w:cs="Times New Roman"/>
          <w:lang w:val="en-GB"/>
        </w:rPr>
        <w:t>submitted for evaluation</w:t>
      </w:r>
      <w:r w:rsidR="006A6E9E" w:rsidRPr="0026381D">
        <w:rPr>
          <w:rFonts w:ascii="Times New Roman" w:hAnsi="Times New Roman" w:cs="Times New Roman"/>
          <w:lang w:val="en-GB"/>
        </w:rPr>
        <w:t>:</w:t>
      </w:r>
    </w:p>
    <w:p w14:paraId="276AB144" w14:textId="77777777" w:rsidR="002B2CA3" w:rsidRPr="00C56E9B" w:rsidRDefault="00E805CF" w:rsidP="0026381D">
      <w:pPr>
        <w:pStyle w:val="ListParagraph"/>
        <w:numPr>
          <w:ilvl w:val="1"/>
          <w:numId w:val="25"/>
        </w:numPr>
        <w:tabs>
          <w:tab w:val="left" w:pos="993"/>
        </w:tabs>
        <w:ind w:left="993" w:hanging="567"/>
        <w:jc w:val="both"/>
        <w:rPr>
          <w:rFonts w:ascii="Times New Roman" w:hAnsi="Times New Roman" w:cs="Times New Roman"/>
          <w:lang w:val="en-GB"/>
        </w:rPr>
      </w:pPr>
      <w:r w:rsidRPr="0026381D">
        <w:rPr>
          <w:rFonts w:ascii="Times New Roman" w:hAnsi="Times New Roman" w:cs="Times New Roman"/>
          <w:lang w:val="en-GB"/>
        </w:rPr>
        <w:t xml:space="preserve">In order to receive financing, the Applicant shall </w:t>
      </w:r>
      <w:r w:rsidR="00D1426A" w:rsidRPr="0026381D">
        <w:rPr>
          <w:rFonts w:ascii="Times New Roman" w:hAnsi="Times New Roman" w:cs="Times New Roman"/>
          <w:lang w:val="en-GB"/>
        </w:rPr>
        <w:t xml:space="preserve">online via the DMS fill in </w:t>
      </w:r>
      <w:r w:rsidRPr="0026381D">
        <w:rPr>
          <w:rFonts w:ascii="Times New Roman" w:hAnsi="Times New Roman" w:cs="Times New Roman"/>
          <w:lang w:val="en-GB"/>
        </w:rPr>
        <w:t>a concept application</w:t>
      </w:r>
      <w:r w:rsidR="00D1426A" w:rsidRPr="0026381D">
        <w:rPr>
          <w:rFonts w:ascii="Times New Roman" w:hAnsi="Times New Roman" w:cs="Times New Roman"/>
          <w:lang w:val="en-GB"/>
        </w:rPr>
        <w:t>,</w:t>
      </w:r>
      <w:r w:rsidRPr="0026381D">
        <w:rPr>
          <w:rFonts w:ascii="Times New Roman" w:hAnsi="Times New Roman" w:cs="Times New Roman"/>
          <w:lang w:val="en-GB"/>
        </w:rPr>
        <w:t xml:space="preserve"> drafted by the Process Working Group (Annex </w:t>
      </w:r>
      <w:r w:rsidR="002159C7" w:rsidRPr="0026381D">
        <w:rPr>
          <w:rFonts w:ascii="Times New Roman" w:hAnsi="Times New Roman" w:cs="Times New Roman"/>
          <w:lang w:val="en-GB"/>
        </w:rPr>
        <w:t xml:space="preserve">No </w:t>
      </w:r>
      <w:r w:rsidRPr="0026381D">
        <w:rPr>
          <w:rFonts w:ascii="Times New Roman" w:hAnsi="Times New Roman" w:cs="Times New Roman"/>
          <w:lang w:val="en-GB"/>
        </w:rPr>
        <w:t xml:space="preserve">1 to the Guidelines), </w:t>
      </w:r>
      <w:r w:rsidR="008A0A9A" w:rsidRPr="0026381D">
        <w:rPr>
          <w:rFonts w:ascii="Times New Roman" w:hAnsi="Times New Roman" w:cs="Times New Roman"/>
          <w:lang w:val="en-GB"/>
        </w:rPr>
        <w:t xml:space="preserve">and together with </w:t>
      </w:r>
      <w:r w:rsidRPr="0026381D">
        <w:rPr>
          <w:rFonts w:ascii="Times New Roman" w:hAnsi="Times New Roman" w:cs="Times New Roman"/>
          <w:lang w:val="en-GB"/>
        </w:rPr>
        <w:t>annexes</w:t>
      </w:r>
      <w:r w:rsidR="007224FC" w:rsidRPr="0026381D">
        <w:rPr>
          <w:rFonts w:ascii="Times New Roman" w:hAnsi="Times New Roman" w:cs="Times New Roman"/>
          <w:lang w:val="en-GB"/>
        </w:rPr>
        <w:t xml:space="preserve"> (if applicable)</w:t>
      </w:r>
      <w:r w:rsidRPr="0026381D">
        <w:rPr>
          <w:rFonts w:ascii="Times New Roman" w:hAnsi="Times New Roman" w:cs="Times New Roman"/>
          <w:lang w:val="en-GB"/>
        </w:rPr>
        <w:t xml:space="preserve"> </w:t>
      </w:r>
      <w:r w:rsidR="008A0A9A" w:rsidRPr="0026381D">
        <w:rPr>
          <w:rFonts w:ascii="Times New Roman" w:hAnsi="Times New Roman" w:cs="Times New Roman"/>
          <w:lang w:val="en-GB"/>
        </w:rPr>
        <w:t xml:space="preserve">submit it via DMS </w:t>
      </w:r>
      <w:r w:rsidRPr="0026381D">
        <w:rPr>
          <w:rFonts w:ascii="Times New Roman" w:hAnsi="Times New Roman" w:cs="Times New Roman"/>
          <w:lang w:val="en-GB"/>
        </w:rPr>
        <w:t xml:space="preserve">by the date specified in the call for </w:t>
      </w:r>
      <w:r w:rsidR="007224FC" w:rsidRPr="0026381D">
        <w:rPr>
          <w:rFonts w:ascii="Times New Roman" w:hAnsi="Times New Roman" w:cs="Times New Roman"/>
          <w:lang w:val="en-GB"/>
        </w:rPr>
        <w:t>concept notes</w:t>
      </w:r>
      <w:r w:rsidR="002B2CA3" w:rsidRPr="00C56E9B">
        <w:rPr>
          <w:rFonts w:ascii="Times New Roman" w:hAnsi="Times New Roman" w:cs="Times New Roman"/>
          <w:lang w:val="en-GB"/>
        </w:rPr>
        <w:t xml:space="preserve">. </w:t>
      </w:r>
      <w:r w:rsidR="007224FC" w:rsidRPr="00C56E9B">
        <w:rPr>
          <w:rFonts w:ascii="Times New Roman" w:hAnsi="Times New Roman" w:cs="Times New Roman"/>
          <w:lang w:val="en-GB"/>
        </w:rPr>
        <w:t xml:space="preserve">After submitting the concept note, the </w:t>
      </w:r>
      <w:r w:rsidR="008A0A9A">
        <w:rPr>
          <w:rFonts w:ascii="Times New Roman" w:hAnsi="Times New Roman" w:cs="Times New Roman"/>
          <w:lang w:val="en-GB"/>
        </w:rPr>
        <w:t>A</w:t>
      </w:r>
      <w:r w:rsidR="007224FC" w:rsidRPr="00C56E9B">
        <w:rPr>
          <w:rFonts w:ascii="Times New Roman" w:hAnsi="Times New Roman" w:cs="Times New Roman"/>
          <w:lang w:val="en-GB"/>
        </w:rPr>
        <w:t xml:space="preserve">pplicant </w:t>
      </w:r>
      <w:proofErr w:type="gramStart"/>
      <w:r w:rsidR="007224FC" w:rsidRPr="00C56E9B">
        <w:rPr>
          <w:rFonts w:ascii="Times New Roman" w:hAnsi="Times New Roman" w:cs="Times New Roman"/>
          <w:lang w:val="en-GB"/>
        </w:rPr>
        <w:t>shall immediately be sent</w:t>
      </w:r>
      <w:proofErr w:type="gramEnd"/>
      <w:r w:rsidR="007224FC" w:rsidRPr="00C56E9B">
        <w:rPr>
          <w:rFonts w:ascii="Times New Roman" w:hAnsi="Times New Roman" w:cs="Times New Roman"/>
          <w:lang w:val="en-GB"/>
        </w:rPr>
        <w:t xml:space="preserve"> a confirmation via the DMS of the registration of the concept note stating the unique code assigned to the concept note. If the DMS / NORIS functionality </w:t>
      </w:r>
      <w:proofErr w:type="gramStart"/>
      <w:r w:rsidR="007224FC" w:rsidRPr="00C56E9B">
        <w:rPr>
          <w:rFonts w:ascii="Times New Roman" w:hAnsi="Times New Roman" w:cs="Times New Roman"/>
          <w:lang w:val="en-GB"/>
        </w:rPr>
        <w:t>is not guaranteed</w:t>
      </w:r>
      <w:proofErr w:type="gramEnd"/>
      <w:r w:rsidR="007224FC" w:rsidRPr="00C56E9B">
        <w:rPr>
          <w:rFonts w:ascii="Times New Roman" w:hAnsi="Times New Roman" w:cs="Times New Roman"/>
          <w:lang w:val="en-GB"/>
        </w:rPr>
        <w:t>, the applicant will be informed</w:t>
      </w:r>
      <w:r w:rsidR="008A0A9A">
        <w:rPr>
          <w:rFonts w:ascii="Times New Roman" w:hAnsi="Times New Roman" w:cs="Times New Roman"/>
          <w:lang w:val="en-GB"/>
        </w:rPr>
        <w:t xml:space="preserve"> about the registration </w:t>
      </w:r>
      <w:r w:rsidR="007224FC" w:rsidRPr="00C56E9B">
        <w:rPr>
          <w:rFonts w:ascii="Times New Roman" w:hAnsi="Times New Roman" w:cs="Times New Roman"/>
          <w:lang w:val="en-GB"/>
        </w:rPr>
        <w:t>of the concept note and its unique code</w:t>
      </w:r>
      <w:r w:rsidR="008A0A9A" w:rsidRPr="008A0A9A">
        <w:rPr>
          <w:rFonts w:ascii="Times New Roman" w:hAnsi="Times New Roman" w:cs="Times New Roman"/>
          <w:lang w:val="en-GB"/>
        </w:rPr>
        <w:t xml:space="preserve"> </w:t>
      </w:r>
      <w:r w:rsidR="008A0A9A" w:rsidRPr="00C56E9B">
        <w:rPr>
          <w:rFonts w:ascii="Times New Roman" w:hAnsi="Times New Roman" w:cs="Times New Roman"/>
          <w:lang w:val="en-GB"/>
        </w:rPr>
        <w:t>in writing</w:t>
      </w:r>
      <w:r w:rsidR="007224FC" w:rsidRPr="00C56E9B">
        <w:rPr>
          <w:rFonts w:ascii="Times New Roman" w:hAnsi="Times New Roman" w:cs="Times New Roman"/>
          <w:lang w:val="en-GB"/>
        </w:rPr>
        <w:t xml:space="preserve">, </w:t>
      </w:r>
      <w:r w:rsidR="008A0A9A">
        <w:rPr>
          <w:rFonts w:ascii="Times New Roman" w:hAnsi="Times New Roman" w:cs="Times New Roman"/>
          <w:lang w:val="en-GB"/>
        </w:rPr>
        <w:t xml:space="preserve">by sending information to the email address of </w:t>
      </w:r>
      <w:r w:rsidR="007224FC" w:rsidRPr="00C56E9B">
        <w:rPr>
          <w:rFonts w:ascii="Times New Roman" w:hAnsi="Times New Roman" w:cs="Times New Roman"/>
          <w:lang w:val="en-GB"/>
        </w:rPr>
        <w:t xml:space="preserve">the </w:t>
      </w:r>
      <w:r w:rsidR="008A0A9A">
        <w:rPr>
          <w:rFonts w:ascii="Times New Roman" w:hAnsi="Times New Roman" w:cs="Times New Roman"/>
          <w:lang w:val="en-GB"/>
        </w:rPr>
        <w:t xml:space="preserve">indicated </w:t>
      </w:r>
      <w:r w:rsidR="007224FC" w:rsidRPr="00C56E9B">
        <w:rPr>
          <w:rFonts w:ascii="Times New Roman" w:hAnsi="Times New Roman" w:cs="Times New Roman"/>
          <w:lang w:val="en-GB"/>
        </w:rPr>
        <w:t xml:space="preserve">contact </w:t>
      </w:r>
      <w:r w:rsidR="008A0A9A">
        <w:rPr>
          <w:rFonts w:ascii="Times New Roman" w:hAnsi="Times New Roman" w:cs="Times New Roman"/>
          <w:lang w:val="en-GB"/>
        </w:rPr>
        <w:t>person</w:t>
      </w:r>
      <w:r w:rsidR="007224FC" w:rsidRPr="00C56E9B">
        <w:rPr>
          <w:rFonts w:ascii="Times New Roman" w:hAnsi="Times New Roman" w:cs="Times New Roman"/>
          <w:lang w:val="en-GB"/>
        </w:rPr>
        <w:t xml:space="preserve">. </w:t>
      </w:r>
      <w:r w:rsidR="002B2CA3" w:rsidRPr="00C56E9B">
        <w:rPr>
          <w:rFonts w:ascii="Times New Roman" w:hAnsi="Times New Roman" w:cs="Times New Roman"/>
          <w:lang w:val="en-GB"/>
        </w:rPr>
        <w:t xml:space="preserve"> </w:t>
      </w:r>
    </w:p>
    <w:p w14:paraId="431F4D80" w14:textId="77777777" w:rsidR="009659A8" w:rsidRPr="00C56E9B" w:rsidRDefault="002613CF" w:rsidP="0026381D">
      <w:pPr>
        <w:pStyle w:val="ListParagraph"/>
        <w:numPr>
          <w:ilvl w:val="1"/>
          <w:numId w:val="25"/>
        </w:numPr>
        <w:tabs>
          <w:tab w:val="left" w:pos="993"/>
        </w:tabs>
        <w:ind w:left="993" w:hanging="567"/>
        <w:jc w:val="both"/>
        <w:rPr>
          <w:rFonts w:ascii="Times New Roman" w:hAnsi="Times New Roman" w:cs="Times New Roman"/>
          <w:lang w:val="en-GB"/>
        </w:rPr>
      </w:pPr>
      <w:r w:rsidRPr="0026381D">
        <w:rPr>
          <w:rFonts w:ascii="Times New Roman" w:hAnsi="Times New Roman" w:cs="Times New Roman"/>
          <w:lang w:val="en-GB"/>
        </w:rPr>
        <w:t xml:space="preserve">Concepts submitted by other than DMS means and measures shall not be accepted and </w:t>
      </w:r>
      <w:proofErr w:type="gramStart"/>
      <w:r w:rsidRPr="0026381D">
        <w:rPr>
          <w:rFonts w:ascii="Times New Roman" w:hAnsi="Times New Roman" w:cs="Times New Roman"/>
          <w:lang w:val="en-GB"/>
        </w:rPr>
        <w:t>shall be returned</w:t>
      </w:r>
      <w:proofErr w:type="gramEnd"/>
      <w:r w:rsidRPr="0026381D">
        <w:rPr>
          <w:rFonts w:ascii="Times New Roman" w:hAnsi="Times New Roman" w:cs="Times New Roman"/>
          <w:lang w:val="en-GB"/>
        </w:rPr>
        <w:t xml:space="preserve"> to Applicants. </w:t>
      </w:r>
      <w:proofErr w:type="gramStart"/>
      <w:r w:rsidRPr="0026381D">
        <w:rPr>
          <w:rFonts w:ascii="Times New Roman" w:hAnsi="Times New Roman" w:cs="Times New Roman"/>
          <w:lang w:val="en-GB"/>
        </w:rPr>
        <w:t>In case of a temporary failure to ensure DMS functionalities, which makes it impossible for Applicants to submit concepts or annexes thereto on the deadline for the submission of concepts, the CPMA shall extend the deadline for the submission of concepts for 7 days and/or create the opportunity to submit concepts or annexes thereto by other means, informing Applicants thereof via DMS or in writing, if DMS functions have not been installed or are not ensured</w:t>
      </w:r>
      <w:r w:rsidR="009659A8" w:rsidRPr="00C56E9B">
        <w:rPr>
          <w:rFonts w:ascii="Times New Roman" w:hAnsi="Times New Roman" w:cs="Times New Roman"/>
          <w:lang w:val="en-GB"/>
        </w:rPr>
        <w:t>.</w:t>
      </w:r>
      <w:proofErr w:type="gramEnd"/>
    </w:p>
    <w:p w14:paraId="22ED1280" w14:textId="77777777" w:rsidR="009659A8" w:rsidRPr="00C56E9B" w:rsidRDefault="00125301" w:rsidP="0026381D">
      <w:pPr>
        <w:pStyle w:val="ListParagraph"/>
        <w:numPr>
          <w:ilvl w:val="1"/>
          <w:numId w:val="25"/>
        </w:numPr>
        <w:tabs>
          <w:tab w:val="left" w:pos="993"/>
        </w:tabs>
        <w:ind w:left="993" w:hanging="567"/>
        <w:jc w:val="both"/>
        <w:rPr>
          <w:rFonts w:ascii="Times New Roman" w:hAnsi="Times New Roman" w:cs="Times New Roman"/>
          <w:lang w:val="en-GB"/>
        </w:rPr>
      </w:pPr>
      <w:r w:rsidRPr="0026381D">
        <w:rPr>
          <w:rFonts w:ascii="Times New Roman" w:hAnsi="Times New Roman" w:cs="Times New Roman"/>
          <w:lang w:val="en-GB"/>
        </w:rPr>
        <w:t xml:space="preserve">The Applicant may ask questions regarding the conditions of allocation of financing, also questions relating to the completion of concepts and other financing allocation-related questions by calling CPMA phone numbers indicated in the call, in writing, </w:t>
      </w:r>
      <w:r w:rsidR="00750E61" w:rsidRPr="0026381D">
        <w:rPr>
          <w:rFonts w:ascii="Times New Roman" w:hAnsi="Times New Roman" w:cs="Times New Roman"/>
          <w:lang w:val="en-GB"/>
        </w:rPr>
        <w:t xml:space="preserve">by </w:t>
      </w:r>
      <w:r w:rsidRPr="0026381D">
        <w:rPr>
          <w:rFonts w:ascii="Times New Roman" w:hAnsi="Times New Roman" w:cs="Times New Roman"/>
          <w:lang w:val="en-GB"/>
        </w:rPr>
        <w:t>e-mail or verbally</w:t>
      </w:r>
      <w:r w:rsidR="009659A8" w:rsidRPr="00C56E9B">
        <w:rPr>
          <w:rFonts w:ascii="Times New Roman" w:hAnsi="Times New Roman" w:cs="Times New Roman"/>
          <w:lang w:val="en-GB"/>
        </w:rPr>
        <w:t>.</w:t>
      </w:r>
    </w:p>
    <w:p w14:paraId="7BEB7AA9" w14:textId="77777777" w:rsidR="006A6E9E" w:rsidRPr="00C56E9B" w:rsidRDefault="00125301" w:rsidP="0026381D">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Project concepts </w:t>
      </w:r>
      <w:proofErr w:type="gramStart"/>
      <w:r w:rsidRPr="00C56E9B">
        <w:rPr>
          <w:rFonts w:ascii="Times New Roman" w:hAnsi="Times New Roman" w:cs="Times New Roman"/>
          <w:lang w:val="en-GB"/>
        </w:rPr>
        <w:t>shall be completed</w:t>
      </w:r>
      <w:proofErr w:type="gramEnd"/>
      <w:r w:rsidRPr="00C56E9B">
        <w:rPr>
          <w:rFonts w:ascii="Times New Roman" w:hAnsi="Times New Roman" w:cs="Times New Roman"/>
          <w:lang w:val="en-GB"/>
        </w:rPr>
        <w:t xml:space="preserve"> in Lithuanian</w:t>
      </w:r>
      <w:r w:rsidR="006A6E9E" w:rsidRPr="00C56E9B">
        <w:rPr>
          <w:rFonts w:ascii="Times New Roman" w:hAnsi="Times New Roman" w:cs="Times New Roman"/>
          <w:lang w:val="en-GB"/>
        </w:rPr>
        <w:t xml:space="preserve">. </w:t>
      </w:r>
    </w:p>
    <w:p w14:paraId="13CD8E26" w14:textId="77777777" w:rsidR="006A6E9E" w:rsidRPr="00C56E9B" w:rsidRDefault="00125301" w:rsidP="0026381D">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The concepts shall provide for one </w:t>
      </w:r>
      <w:r w:rsidR="00D85272" w:rsidRPr="00C56E9B">
        <w:rPr>
          <w:rFonts w:ascii="Times New Roman" w:hAnsi="Times New Roman" w:cs="Times New Roman"/>
          <w:lang w:val="en-GB"/>
        </w:rPr>
        <w:t>Funding Measure</w:t>
      </w:r>
      <w:r w:rsidRPr="00C56E9B">
        <w:rPr>
          <w:rFonts w:ascii="Times New Roman" w:hAnsi="Times New Roman" w:cs="Times New Roman"/>
          <w:lang w:val="en-GB"/>
        </w:rPr>
        <w:t xml:space="preserve">, for which the project concept </w:t>
      </w:r>
      <w:proofErr w:type="gramStart"/>
      <w:r w:rsidRPr="00C56E9B">
        <w:rPr>
          <w:rFonts w:ascii="Times New Roman" w:hAnsi="Times New Roman" w:cs="Times New Roman"/>
          <w:lang w:val="en-GB"/>
        </w:rPr>
        <w:t>is being submitted</w:t>
      </w:r>
      <w:proofErr w:type="gramEnd"/>
      <w:r w:rsidRPr="00C56E9B">
        <w:rPr>
          <w:rFonts w:ascii="Times New Roman" w:hAnsi="Times New Roman" w:cs="Times New Roman"/>
          <w:lang w:val="en-GB"/>
        </w:rPr>
        <w:t>, only</w:t>
      </w:r>
      <w:r w:rsidR="006A6E9E" w:rsidRPr="00C56E9B">
        <w:rPr>
          <w:rFonts w:ascii="Times New Roman" w:hAnsi="Times New Roman" w:cs="Times New Roman"/>
          <w:lang w:val="en-GB"/>
        </w:rPr>
        <w:t>.</w:t>
      </w:r>
    </w:p>
    <w:p w14:paraId="4FD2F8E2" w14:textId="77777777" w:rsidR="000E61F6" w:rsidRPr="0026381D" w:rsidRDefault="007224FC" w:rsidP="0026381D">
      <w:pPr>
        <w:pStyle w:val="ListParagraph"/>
        <w:numPr>
          <w:ilvl w:val="0"/>
          <w:numId w:val="25"/>
        </w:numPr>
        <w:tabs>
          <w:tab w:val="left" w:pos="1134"/>
        </w:tabs>
        <w:jc w:val="both"/>
        <w:rPr>
          <w:rFonts w:ascii="Times New Roman" w:hAnsi="Times New Roman" w:cs="Times New Roman"/>
          <w:lang w:val="en-GB"/>
        </w:rPr>
      </w:pPr>
      <w:bookmarkStart w:id="35" w:name="_Hlk18001007"/>
      <w:r w:rsidRPr="0026381D">
        <w:rPr>
          <w:rFonts w:ascii="Times New Roman" w:hAnsi="Times New Roman" w:cs="Times New Roman"/>
          <w:lang w:val="en-GB"/>
        </w:rPr>
        <w:lastRenderedPageBreak/>
        <w:t xml:space="preserve">The evaluation of the project concepts submitted will be carried out by at least two independent experts appointed by the CPMA </w:t>
      </w:r>
      <w:r w:rsidR="00346E36" w:rsidRPr="0026381D">
        <w:rPr>
          <w:rFonts w:ascii="Times New Roman" w:hAnsi="Times New Roman" w:cs="Times New Roman"/>
          <w:lang w:val="en-GB"/>
        </w:rPr>
        <w:t>according to the following criteria</w:t>
      </w:r>
      <w:bookmarkEnd w:id="35"/>
      <w:r w:rsidR="00346E36" w:rsidRPr="0026381D">
        <w:rPr>
          <w:rFonts w:ascii="Times New Roman" w:hAnsi="Times New Roman" w:cs="Times New Roman"/>
          <w:lang w:val="en-GB"/>
        </w:rPr>
        <w:t xml:space="preserve"> </w:t>
      </w:r>
      <w:r w:rsidR="00C25CF7" w:rsidRPr="0026381D">
        <w:rPr>
          <w:rFonts w:ascii="Times New Roman" w:hAnsi="Times New Roman" w:cs="Times New Roman"/>
          <w:lang w:val="en-GB"/>
        </w:rPr>
        <w:t>(</w:t>
      </w:r>
      <w:r w:rsidR="00346E36" w:rsidRPr="0026381D">
        <w:rPr>
          <w:rFonts w:ascii="Times New Roman" w:hAnsi="Times New Roman" w:cs="Times New Roman"/>
          <w:lang w:val="en-GB"/>
        </w:rPr>
        <w:t>the evaluation methodology presented in Annex 5 to the Guidelines</w:t>
      </w:r>
      <w:r w:rsidR="00C25CF7" w:rsidRPr="0026381D">
        <w:rPr>
          <w:rFonts w:ascii="Times New Roman" w:hAnsi="Times New Roman" w:cs="Times New Roman"/>
          <w:lang w:val="en-GB"/>
        </w:rPr>
        <w:t>)</w:t>
      </w:r>
      <w:r w:rsidR="000E61F6" w:rsidRPr="0026381D">
        <w:rPr>
          <w:rFonts w:ascii="Times New Roman" w:hAnsi="Times New Roman" w:cs="Times New Roman"/>
          <w:lang w:val="en-GB"/>
        </w:rPr>
        <w:t xml:space="preserve">: </w:t>
      </w:r>
    </w:p>
    <w:p w14:paraId="6BA2CEF7" w14:textId="77777777" w:rsidR="000E61F6" w:rsidRPr="00C56E9B" w:rsidRDefault="00324E98" w:rsidP="00AE78C8">
      <w:pPr>
        <w:pStyle w:val="ListParagraph"/>
        <w:numPr>
          <w:ilvl w:val="1"/>
          <w:numId w:val="25"/>
        </w:numPr>
        <w:tabs>
          <w:tab w:val="left" w:pos="1134"/>
        </w:tabs>
        <w:ind w:left="0" w:firstLine="567"/>
        <w:jc w:val="both"/>
        <w:rPr>
          <w:rFonts w:ascii="Times New Roman" w:hAnsi="Times New Roman" w:cs="Times New Roman"/>
          <w:lang w:val="en-GB"/>
        </w:rPr>
      </w:pPr>
      <w:r w:rsidRPr="00C56E9B">
        <w:rPr>
          <w:rFonts w:ascii="Times New Roman" w:hAnsi="Times New Roman" w:cs="Times New Roman"/>
          <w:lang w:val="en-GB"/>
        </w:rPr>
        <w:t xml:space="preserve">The overall quality of the offered concept and its contribution to the pursuit of Programme </w:t>
      </w:r>
      <w:r w:rsidR="002159C7" w:rsidRPr="00C56E9B">
        <w:rPr>
          <w:rFonts w:ascii="Times New Roman" w:hAnsi="Times New Roman" w:cs="Times New Roman"/>
          <w:lang w:val="en-GB"/>
        </w:rPr>
        <w:t>objectives</w:t>
      </w:r>
      <w:r w:rsidR="000E61F6" w:rsidRPr="00C56E9B">
        <w:rPr>
          <w:rFonts w:ascii="Times New Roman" w:hAnsi="Times New Roman" w:cs="Times New Roman"/>
          <w:lang w:val="en-GB"/>
        </w:rPr>
        <w:t>;</w:t>
      </w:r>
    </w:p>
    <w:p w14:paraId="5FEAC3E7" w14:textId="77777777" w:rsidR="000E61F6" w:rsidRPr="00C56E9B" w:rsidRDefault="00324E98" w:rsidP="00AE78C8">
      <w:pPr>
        <w:pStyle w:val="ListParagraph"/>
        <w:numPr>
          <w:ilvl w:val="1"/>
          <w:numId w:val="25"/>
        </w:numPr>
        <w:tabs>
          <w:tab w:val="left" w:pos="1134"/>
        </w:tabs>
        <w:ind w:left="0" w:firstLine="567"/>
        <w:jc w:val="both"/>
        <w:rPr>
          <w:rFonts w:ascii="Times New Roman" w:hAnsi="Times New Roman" w:cs="Times New Roman"/>
          <w:lang w:val="en-GB"/>
        </w:rPr>
      </w:pPr>
      <w:r w:rsidRPr="00C56E9B">
        <w:rPr>
          <w:rFonts w:ascii="Times New Roman" w:hAnsi="Times New Roman" w:cs="Times New Roman"/>
          <w:lang w:val="en-GB"/>
        </w:rPr>
        <w:t>Level of preparedness and assurance of sustainability</w:t>
      </w:r>
      <w:r w:rsidR="000E61F6" w:rsidRPr="00C56E9B">
        <w:rPr>
          <w:rFonts w:ascii="Times New Roman" w:hAnsi="Times New Roman" w:cs="Times New Roman"/>
          <w:lang w:val="en-GB"/>
        </w:rPr>
        <w:t>;</w:t>
      </w:r>
    </w:p>
    <w:p w14:paraId="4C6A5D98" w14:textId="77777777" w:rsidR="000E61F6" w:rsidRPr="00C56E9B" w:rsidRDefault="00324E98" w:rsidP="00AE78C8">
      <w:pPr>
        <w:pStyle w:val="ListParagraph"/>
        <w:numPr>
          <w:ilvl w:val="1"/>
          <w:numId w:val="25"/>
        </w:numPr>
        <w:tabs>
          <w:tab w:val="left" w:pos="1134"/>
        </w:tabs>
        <w:ind w:left="0" w:firstLine="567"/>
        <w:jc w:val="both"/>
        <w:rPr>
          <w:rFonts w:ascii="Times New Roman" w:hAnsi="Times New Roman" w:cs="Times New Roman"/>
          <w:lang w:val="en-GB"/>
        </w:rPr>
      </w:pPr>
      <w:r w:rsidRPr="00C56E9B">
        <w:rPr>
          <w:rFonts w:ascii="Times New Roman" w:hAnsi="Times New Roman" w:cs="Times New Roman"/>
          <w:lang w:val="en-GB"/>
        </w:rPr>
        <w:t>Cultural and/or artistic, and/ or creative project value</w:t>
      </w:r>
      <w:r w:rsidR="000E61F6" w:rsidRPr="00C56E9B">
        <w:rPr>
          <w:rFonts w:ascii="Times New Roman" w:hAnsi="Times New Roman" w:cs="Times New Roman"/>
          <w:lang w:val="en-GB"/>
        </w:rPr>
        <w:t>;</w:t>
      </w:r>
    </w:p>
    <w:p w14:paraId="2795608B" w14:textId="77777777" w:rsidR="000E61F6" w:rsidRPr="00C56E9B" w:rsidRDefault="005F0469" w:rsidP="00AE78C8">
      <w:pPr>
        <w:pStyle w:val="ListParagraph"/>
        <w:numPr>
          <w:ilvl w:val="1"/>
          <w:numId w:val="25"/>
        </w:numPr>
        <w:tabs>
          <w:tab w:val="left" w:pos="1134"/>
        </w:tabs>
        <w:ind w:left="0" w:firstLine="567"/>
        <w:jc w:val="both"/>
        <w:rPr>
          <w:rFonts w:ascii="Times New Roman" w:hAnsi="Times New Roman" w:cs="Times New Roman"/>
          <w:lang w:val="en-GB"/>
        </w:rPr>
      </w:pPr>
      <w:r w:rsidRPr="00C56E9B">
        <w:rPr>
          <w:rFonts w:ascii="Times New Roman" w:hAnsi="Times New Roman" w:cs="Times New Roman"/>
          <w:lang w:val="en-GB"/>
        </w:rPr>
        <w:t>Element of cultural entrepreneurship</w:t>
      </w:r>
      <w:r w:rsidR="000E61F6" w:rsidRPr="00C56E9B">
        <w:rPr>
          <w:rFonts w:ascii="Times New Roman" w:hAnsi="Times New Roman" w:cs="Times New Roman"/>
          <w:lang w:val="en-GB"/>
        </w:rPr>
        <w:t>;</w:t>
      </w:r>
    </w:p>
    <w:p w14:paraId="28A5838C" w14:textId="77777777" w:rsidR="000E61F6" w:rsidRPr="00C56E9B" w:rsidRDefault="005F0469" w:rsidP="00AE78C8">
      <w:pPr>
        <w:pStyle w:val="ListParagraph"/>
        <w:numPr>
          <w:ilvl w:val="1"/>
          <w:numId w:val="25"/>
        </w:numPr>
        <w:tabs>
          <w:tab w:val="left" w:pos="1134"/>
        </w:tabs>
        <w:ind w:left="0" w:firstLine="567"/>
        <w:jc w:val="both"/>
        <w:rPr>
          <w:rFonts w:ascii="Times New Roman" w:hAnsi="Times New Roman" w:cs="Times New Roman"/>
          <w:lang w:val="en-GB"/>
        </w:rPr>
      </w:pPr>
      <w:r w:rsidRPr="00C56E9B">
        <w:rPr>
          <w:rFonts w:ascii="Times New Roman" w:hAnsi="Times New Roman" w:cs="Times New Roman"/>
          <w:lang w:val="en-GB"/>
        </w:rPr>
        <w:t>Reflection of local social and / or historical and / or cultural context</w:t>
      </w:r>
      <w:r w:rsidR="000E61F6" w:rsidRPr="00C56E9B">
        <w:rPr>
          <w:rFonts w:ascii="Times New Roman" w:hAnsi="Times New Roman" w:cs="Times New Roman"/>
          <w:lang w:val="en-GB"/>
        </w:rPr>
        <w:t>.</w:t>
      </w:r>
    </w:p>
    <w:p w14:paraId="70B45D89" w14:textId="72A633BD" w:rsidR="000E61F6" w:rsidRPr="00366D94" w:rsidRDefault="005F0469" w:rsidP="00366D94">
      <w:pPr>
        <w:pStyle w:val="ListParagraph"/>
        <w:numPr>
          <w:ilvl w:val="0"/>
          <w:numId w:val="25"/>
        </w:numPr>
        <w:tabs>
          <w:tab w:val="left" w:pos="0"/>
          <w:tab w:val="left" w:pos="142"/>
        </w:tabs>
        <w:jc w:val="both"/>
        <w:rPr>
          <w:rFonts w:ascii="Times New Roman" w:hAnsi="Times New Roman" w:cs="Times New Roman"/>
          <w:lang w:val="en-GB"/>
        </w:rPr>
      </w:pPr>
      <w:bookmarkStart w:id="36" w:name="_Hlk18002762"/>
      <w:r w:rsidRPr="00366D94">
        <w:rPr>
          <w:rFonts w:ascii="Times New Roman" w:hAnsi="Times New Roman" w:cs="Times New Roman"/>
          <w:lang w:val="en-GB"/>
        </w:rPr>
        <w:t xml:space="preserve">The maximum score, which </w:t>
      </w:r>
      <w:proofErr w:type="gramStart"/>
      <w:r w:rsidRPr="00366D94">
        <w:rPr>
          <w:rFonts w:ascii="Times New Roman" w:hAnsi="Times New Roman" w:cs="Times New Roman"/>
          <w:lang w:val="en-GB"/>
        </w:rPr>
        <w:t>may be given</w:t>
      </w:r>
      <w:proofErr w:type="gramEnd"/>
      <w:r w:rsidRPr="00366D94">
        <w:rPr>
          <w:rFonts w:ascii="Times New Roman" w:hAnsi="Times New Roman" w:cs="Times New Roman"/>
          <w:lang w:val="en-GB"/>
        </w:rPr>
        <w:t xml:space="preserve"> for </w:t>
      </w:r>
      <w:r w:rsidR="00750E61" w:rsidRPr="00366D94">
        <w:rPr>
          <w:rFonts w:ascii="Times New Roman" w:hAnsi="Times New Roman" w:cs="Times New Roman"/>
          <w:lang w:val="en-GB"/>
        </w:rPr>
        <w:t>a</w:t>
      </w:r>
      <w:r w:rsidRPr="00366D94">
        <w:rPr>
          <w:rFonts w:ascii="Times New Roman" w:hAnsi="Times New Roman" w:cs="Times New Roman"/>
          <w:lang w:val="en-GB"/>
        </w:rPr>
        <w:t xml:space="preserve"> project concept</w:t>
      </w:r>
      <w:r w:rsidR="002159C7" w:rsidRPr="00EE33A3">
        <w:rPr>
          <w:rFonts w:ascii="Times New Roman" w:hAnsi="Times New Roman" w:cs="Times New Roman"/>
          <w:lang w:val="en-GB"/>
        </w:rPr>
        <w:t>,</w:t>
      </w:r>
      <w:r w:rsidRPr="00EE33A3">
        <w:rPr>
          <w:rFonts w:ascii="Times New Roman" w:hAnsi="Times New Roman" w:cs="Times New Roman"/>
          <w:lang w:val="en-GB"/>
        </w:rPr>
        <w:t xml:space="preserve"> shall be </w:t>
      </w:r>
      <w:r w:rsidRPr="00C06DA8">
        <w:rPr>
          <w:rFonts w:ascii="Times New Roman" w:hAnsi="Times New Roman" w:cs="Times New Roman"/>
          <w:lang w:val="en-GB"/>
        </w:rPr>
        <w:t xml:space="preserve">100. </w:t>
      </w:r>
      <w:proofErr w:type="gramStart"/>
      <w:r w:rsidR="00C7072D" w:rsidRPr="00C06DA8">
        <w:rPr>
          <w:rFonts w:ascii="Times New Roman" w:hAnsi="Times New Roman" w:cs="Times New Roman"/>
          <w:bCs/>
          <w:lang w:val="en-GB"/>
        </w:rPr>
        <w:t>As a result</w:t>
      </w:r>
      <w:proofErr w:type="gramEnd"/>
      <w:r w:rsidR="00C7072D" w:rsidRPr="00C06DA8">
        <w:rPr>
          <w:rFonts w:ascii="Times New Roman" w:hAnsi="Times New Roman" w:cs="Times New Roman"/>
          <w:bCs/>
          <w:lang w:val="en-GB"/>
        </w:rPr>
        <w:t xml:space="preserve"> of assessment of the project concepts, two ranking lists (one for each strand) will be produced</w:t>
      </w:r>
      <w:r w:rsidR="00C7072D" w:rsidRPr="00C06DA8">
        <w:rPr>
          <w:rFonts w:ascii="Times New Roman" w:hAnsi="Times New Roman" w:cs="Times New Roman"/>
          <w:lang w:val="en-GB"/>
        </w:rPr>
        <w:t xml:space="preserve">. </w:t>
      </w:r>
      <w:r w:rsidRPr="00C06DA8">
        <w:rPr>
          <w:rFonts w:ascii="Times New Roman" w:hAnsi="Times New Roman" w:cs="Times New Roman"/>
          <w:lang w:val="en-GB"/>
        </w:rPr>
        <w:t>10 top-scor</w:t>
      </w:r>
      <w:r w:rsidR="008A0A9A" w:rsidRPr="00C06DA8">
        <w:rPr>
          <w:rFonts w:ascii="Times New Roman" w:hAnsi="Times New Roman" w:cs="Times New Roman"/>
          <w:lang w:val="en-GB"/>
        </w:rPr>
        <w:t>ed</w:t>
      </w:r>
      <w:r w:rsidRPr="00C06DA8">
        <w:rPr>
          <w:rFonts w:ascii="Times New Roman" w:hAnsi="Times New Roman" w:cs="Times New Roman"/>
          <w:lang w:val="en-GB"/>
        </w:rPr>
        <w:t xml:space="preserve"> </w:t>
      </w:r>
      <w:r w:rsidR="00890F61" w:rsidRPr="00C06DA8">
        <w:rPr>
          <w:rFonts w:ascii="Times New Roman" w:hAnsi="Times New Roman" w:cs="Times New Roman"/>
          <w:lang w:val="en-GB"/>
        </w:rPr>
        <w:t>concepts</w:t>
      </w:r>
      <w:r w:rsidR="00C7072D" w:rsidRPr="00C06DA8">
        <w:rPr>
          <w:rFonts w:ascii="Times New Roman" w:hAnsi="Times New Roman" w:cs="Times New Roman"/>
          <w:lang w:val="en-GB"/>
        </w:rPr>
        <w:t xml:space="preserve"> (5 from each strand)</w:t>
      </w:r>
      <w:r w:rsidRPr="00C06DA8">
        <w:rPr>
          <w:rFonts w:ascii="Times New Roman" w:hAnsi="Times New Roman" w:cs="Times New Roman"/>
          <w:lang w:val="en-GB"/>
        </w:rPr>
        <w:t xml:space="preserve">, the total score of which shall be 60 at the least, </w:t>
      </w:r>
      <w:r w:rsidR="009538F2" w:rsidRPr="00C06DA8">
        <w:rPr>
          <w:rFonts w:ascii="Times New Roman" w:hAnsi="Times New Roman" w:cs="Times New Roman"/>
          <w:lang w:val="en-GB"/>
        </w:rPr>
        <w:t>shall qualify for the second</w:t>
      </w:r>
      <w:r w:rsidR="009538F2" w:rsidRPr="00EE33A3">
        <w:rPr>
          <w:rFonts w:ascii="Times New Roman" w:hAnsi="Times New Roman" w:cs="Times New Roman"/>
          <w:lang w:val="en-GB"/>
        </w:rPr>
        <w:t xml:space="preserve"> stage and shall be invited to submit complete applications. Where the score of concepts ranking below</w:t>
      </w:r>
      <w:r w:rsidR="009538F2" w:rsidRPr="00366D94">
        <w:rPr>
          <w:rFonts w:ascii="Times New Roman" w:hAnsi="Times New Roman" w:cs="Times New Roman"/>
          <w:lang w:val="en-GB"/>
        </w:rPr>
        <w:t xml:space="preserve"> the 10</w:t>
      </w:r>
      <w:r w:rsidR="009538F2" w:rsidRPr="00366D94">
        <w:rPr>
          <w:rFonts w:ascii="Times New Roman" w:hAnsi="Times New Roman" w:cs="Times New Roman"/>
          <w:vertAlign w:val="superscript"/>
          <w:lang w:val="en-GB"/>
        </w:rPr>
        <w:t>th</w:t>
      </w:r>
      <w:r w:rsidR="009538F2" w:rsidRPr="00366D94">
        <w:rPr>
          <w:rFonts w:ascii="Times New Roman" w:hAnsi="Times New Roman" w:cs="Times New Roman"/>
          <w:lang w:val="en-GB"/>
        </w:rPr>
        <w:t xml:space="preserve"> place is the same as that of the concept ranking 10</w:t>
      </w:r>
      <w:r w:rsidR="009538F2" w:rsidRPr="00366D94">
        <w:rPr>
          <w:rFonts w:ascii="Times New Roman" w:hAnsi="Times New Roman" w:cs="Times New Roman"/>
          <w:vertAlign w:val="superscript"/>
          <w:lang w:val="en-GB"/>
        </w:rPr>
        <w:t>th</w:t>
      </w:r>
      <w:r w:rsidR="009538F2" w:rsidRPr="00366D94">
        <w:rPr>
          <w:rFonts w:ascii="Times New Roman" w:hAnsi="Times New Roman" w:cs="Times New Roman"/>
          <w:lang w:val="en-GB"/>
        </w:rPr>
        <w:t xml:space="preserve">, all concepts having scored the same number of points </w:t>
      </w:r>
      <w:proofErr w:type="gramStart"/>
      <w:r w:rsidR="009538F2" w:rsidRPr="00366D94">
        <w:rPr>
          <w:rFonts w:ascii="Times New Roman" w:hAnsi="Times New Roman" w:cs="Times New Roman"/>
          <w:lang w:val="en-GB"/>
        </w:rPr>
        <w:t>shall be invited</w:t>
      </w:r>
      <w:proofErr w:type="gramEnd"/>
      <w:r w:rsidR="009538F2" w:rsidRPr="00366D94">
        <w:rPr>
          <w:rFonts w:ascii="Times New Roman" w:hAnsi="Times New Roman" w:cs="Times New Roman"/>
          <w:lang w:val="en-GB"/>
        </w:rPr>
        <w:t xml:space="preserve"> to submit applications. If the total budget of the selected concepts is less than the amount of funds allocated for the </w:t>
      </w:r>
      <w:r w:rsidR="007E1220" w:rsidRPr="00366D94">
        <w:rPr>
          <w:rFonts w:ascii="Times New Roman" w:hAnsi="Times New Roman" w:cs="Times New Roman"/>
          <w:lang w:val="en-GB"/>
        </w:rPr>
        <w:t>funding strand</w:t>
      </w:r>
      <w:r w:rsidR="009538F2" w:rsidRPr="00366D94">
        <w:rPr>
          <w:rFonts w:ascii="Times New Roman" w:hAnsi="Times New Roman" w:cs="Times New Roman"/>
          <w:lang w:val="en-GB"/>
        </w:rPr>
        <w:t xml:space="preserve">, concepts </w:t>
      </w:r>
      <w:proofErr w:type="gramStart"/>
      <w:r w:rsidR="009538F2" w:rsidRPr="00366D94">
        <w:rPr>
          <w:rFonts w:ascii="Times New Roman" w:hAnsi="Times New Roman" w:cs="Times New Roman"/>
          <w:lang w:val="en-GB"/>
        </w:rPr>
        <w:t>shall be invited</w:t>
      </w:r>
      <w:proofErr w:type="gramEnd"/>
      <w:r w:rsidR="009538F2" w:rsidRPr="00366D94">
        <w:rPr>
          <w:rFonts w:ascii="Times New Roman" w:hAnsi="Times New Roman" w:cs="Times New Roman"/>
          <w:lang w:val="en-GB"/>
        </w:rPr>
        <w:t xml:space="preserve"> to submit applications until the available budget under the </w:t>
      </w:r>
      <w:r w:rsidR="007E1220" w:rsidRPr="00366D94">
        <w:rPr>
          <w:rFonts w:ascii="Times New Roman" w:hAnsi="Times New Roman" w:cs="Times New Roman"/>
          <w:lang w:val="en-GB"/>
        </w:rPr>
        <w:t xml:space="preserve">strand </w:t>
      </w:r>
      <w:r w:rsidR="009538F2" w:rsidRPr="00366D94">
        <w:rPr>
          <w:rFonts w:ascii="Times New Roman" w:hAnsi="Times New Roman" w:cs="Times New Roman"/>
          <w:lang w:val="en-GB"/>
        </w:rPr>
        <w:t>is used up</w:t>
      </w:r>
      <w:bookmarkEnd w:id="36"/>
      <w:r w:rsidR="000E61F6" w:rsidRPr="00366D94">
        <w:rPr>
          <w:rFonts w:ascii="Times New Roman" w:hAnsi="Times New Roman" w:cs="Times New Roman"/>
          <w:lang w:val="en-GB"/>
        </w:rPr>
        <w:t xml:space="preserve">. </w:t>
      </w:r>
      <w:r w:rsidR="007E1220" w:rsidRPr="00366D94">
        <w:rPr>
          <w:rFonts w:ascii="Times New Roman" w:hAnsi="Times New Roman" w:cs="Times New Roman"/>
          <w:lang w:val="en-GB"/>
        </w:rPr>
        <w:t xml:space="preserve">Where the evaluation score of two evaluators differs by more than 30 percent, which </w:t>
      </w:r>
      <w:proofErr w:type="gramStart"/>
      <w:r w:rsidR="007E1220" w:rsidRPr="00366D94">
        <w:rPr>
          <w:rFonts w:ascii="Times New Roman" w:hAnsi="Times New Roman" w:cs="Times New Roman"/>
          <w:lang w:val="en-GB"/>
        </w:rPr>
        <w:t>is calculated</w:t>
      </w:r>
      <w:proofErr w:type="gramEnd"/>
      <w:r w:rsidR="007E1220" w:rsidRPr="00366D94">
        <w:rPr>
          <w:rFonts w:ascii="Times New Roman" w:hAnsi="Times New Roman" w:cs="Times New Roman"/>
          <w:lang w:val="en-GB"/>
        </w:rPr>
        <w:t xml:space="preserve"> comparing the difference between scores of two evaluators to </w:t>
      </w:r>
      <w:r w:rsidR="00DC1593" w:rsidRPr="00366D94">
        <w:rPr>
          <w:rFonts w:ascii="Times New Roman" w:hAnsi="Times New Roman" w:cs="Times New Roman"/>
          <w:lang w:val="en-GB"/>
        </w:rPr>
        <w:t>the higher</w:t>
      </w:r>
      <w:r w:rsidR="007E1220" w:rsidRPr="00366D94">
        <w:rPr>
          <w:rFonts w:ascii="Times New Roman" w:hAnsi="Times New Roman" w:cs="Times New Roman"/>
          <w:lang w:val="en-GB"/>
        </w:rPr>
        <w:t xml:space="preserve"> score, then the CPMA shall appoint the third independent evaluator. </w:t>
      </w:r>
      <w:r w:rsidR="007224FC" w:rsidRPr="00366D94">
        <w:rPr>
          <w:rFonts w:ascii="Times New Roman" w:hAnsi="Times New Roman" w:cs="Times New Roman"/>
          <w:lang w:val="en-GB"/>
        </w:rPr>
        <w:t>In this case, the score given to the concept is the average of the nearest scores.</w:t>
      </w:r>
    </w:p>
    <w:p w14:paraId="52753C24" w14:textId="77777777" w:rsidR="00B327FF" w:rsidRPr="00C56E9B" w:rsidRDefault="00B327FF" w:rsidP="00366D94">
      <w:pPr>
        <w:pStyle w:val="ListParagraph"/>
        <w:numPr>
          <w:ilvl w:val="0"/>
          <w:numId w:val="25"/>
        </w:numPr>
        <w:tabs>
          <w:tab w:val="left" w:pos="0"/>
          <w:tab w:val="left" w:pos="142"/>
          <w:tab w:val="left" w:pos="1134"/>
        </w:tabs>
        <w:jc w:val="both"/>
        <w:rPr>
          <w:rFonts w:ascii="Times New Roman" w:hAnsi="Times New Roman" w:cs="Times New Roman"/>
          <w:lang w:val="en-GB"/>
        </w:rPr>
      </w:pPr>
      <w:r w:rsidRPr="00C56E9B">
        <w:rPr>
          <w:rFonts w:ascii="Times New Roman" w:hAnsi="Times New Roman" w:cs="Times New Roman"/>
          <w:lang w:val="en-GB"/>
        </w:rPr>
        <w:t xml:space="preserve">Applicants </w:t>
      </w:r>
      <w:proofErr w:type="gramStart"/>
      <w:r w:rsidRPr="00C56E9B">
        <w:rPr>
          <w:rFonts w:ascii="Times New Roman" w:hAnsi="Times New Roman" w:cs="Times New Roman"/>
          <w:lang w:val="en-GB"/>
        </w:rPr>
        <w:t>are informed</w:t>
      </w:r>
      <w:proofErr w:type="gramEnd"/>
      <w:r w:rsidRPr="00C56E9B">
        <w:rPr>
          <w:rFonts w:ascii="Times New Roman" w:hAnsi="Times New Roman" w:cs="Times New Roman"/>
          <w:lang w:val="en-GB"/>
        </w:rPr>
        <w:t xml:space="preserve"> about the results of the evaluation via the DMS. If the DMS / NORIS functionality </w:t>
      </w:r>
      <w:proofErr w:type="gramStart"/>
      <w:r w:rsidRPr="00C56E9B">
        <w:rPr>
          <w:rFonts w:ascii="Times New Roman" w:hAnsi="Times New Roman" w:cs="Times New Roman"/>
          <w:lang w:val="en-GB"/>
        </w:rPr>
        <w:t>is not guaranteed</w:t>
      </w:r>
      <w:proofErr w:type="gramEnd"/>
      <w:r w:rsidRPr="00C56E9B">
        <w:rPr>
          <w:rFonts w:ascii="Times New Roman" w:hAnsi="Times New Roman" w:cs="Times New Roman"/>
          <w:lang w:val="en-GB"/>
        </w:rPr>
        <w:t xml:space="preserve">, the </w:t>
      </w:r>
      <w:r w:rsidR="007E1220">
        <w:rPr>
          <w:rFonts w:ascii="Times New Roman" w:hAnsi="Times New Roman" w:cs="Times New Roman"/>
          <w:lang w:val="en-GB"/>
        </w:rPr>
        <w:t>A</w:t>
      </w:r>
      <w:r w:rsidRPr="00C56E9B">
        <w:rPr>
          <w:rFonts w:ascii="Times New Roman" w:hAnsi="Times New Roman" w:cs="Times New Roman"/>
          <w:lang w:val="en-GB"/>
        </w:rPr>
        <w:t xml:space="preserve">pplicant will be informed </w:t>
      </w:r>
      <w:r w:rsidR="007E1220" w:rsidRPr="007E1220">
        <w:rPr>
          <w:rFonts w:ascii="Times New Roman" w:hAnsi="Times New Roman" w:cs="Times New Roman"/>
          <w:lang w:val="en-GB"/>
        </w:rPr>
        <w:t>in written, by sending information to the email address of the indicated contact person.</w:t>
      </w:r>
    </w:p>
    <w:p w14:paraId="76911627" w14:textId="77777777" w:rsidR="002B2CA3" w:rsidRPr="00C56E9B" w:rsidRDefault="00CA2971" w:rsidP="00366D94">
      <w:pPr>
        <w:pStyle w:val="ListParagraph"/>
        <w:numPr>
          <w:ilvl w:val="0"/>
          <w:numId w:val="25"/>
        </w:numPr>
        <w:tabs>
          <w:tab w:val="left" w:pos="0"/>
          <w:tab w:val="left" w:pos="1134"/>
        </w:tabs>
        <w:jc w:val="both"/>
        <w:rPr>
          <w:rFonts w:ascii="Times New Roman" w:hAnsi="Times New Roman" w:cs="Times New Roman"/>
          <w:lang w:val="en-GB"/>
        </w:rPr>
      </w:pPr>
      <w:r w:rsidRPr="00C56E9B">
        <w:rPr>
          <w:rFonts w:ascii="Times New Roman" w:hAnsi="Times New Roman" w:cs="Times New Roman"/>
          <w:b/>
          <w:bCs/>
          <w:lang w:val="en-GB"/>
        </w:rPr>
        <w:t>I</w:t>
      </w:r>
      <w:r w:rsidR="00890F61" w:rsidRPr="00C56E9B">
        <w:rPr>
          <w:rFonts w:ascii="Times New Roman" w:hAnsi="Times New Roman" w:cs="Times New Roman"/>
          <w:b/>
          <w:bCs/>
          <w:lang w:val="en-GB"/>
        </w:rPr>
        <w:t xml:space="preserve">n the second </w:t>
      </w:r>
      <w:proofErr w:type="gramStart"/>
      <w:r w:rsidR="00890F61" w:rsidRPr="00C56E9B">
        <w:rPr>
          <w:rFonts w:ascii="Times New Roman" w:hAnsi="Times New Roman" w:cs="Times New Roman"/>
          <w:b/>
          <w:bCs/>
          <w:lang w:val="en-GB"/>
        </w:rPr>
        <w:t>stage</w:t>
      </w:r>
      <w:proofErr w:type="gramEnd"/>
      <w:r w:rsidRPr="00C56E9B">
        <w:rPr>
          <w:rFonts w:ascii="Times New Roman" w:hAnsi="Times New Roman" w:cs="Times New Roman"/>
          <w:b/>
          <w:bCs/>
          <w:lang w:val="en-GB"/>
        </w:rPr>
        <w:t xml:space="preserve"> selected applicants</w:t>
      </w:r>
      <w:r w:rsidR="00514BB6" w:rsidRPr="00C56E9B">
        <w:rPr>
          <w:rFonts w:ascii="Times New Roman" w:hAnsi="Times New Roman" w:cs="Times New Roman"/>
          <w:b/>
          <w:bCs/>
          <w:lang w:val="en-GB"/>
        </w:rPr>
        <w:t xml:space="preserve"> </w:t>
      </w:r>
      <w:bookmarkStart w:id="37" w:name="_Hlk18000604"/>
      <w:r w:rsidR="00750E61" w:rsidRPr="00C56E9B">
        <w:rPr>
          <w:rFonts w:ascii="Times New Roman" w:hAnsi="Times New Roman" w:cs="Times New Roman"/>
          <w:lang w:val="en-GB"/>
        </w:rPr>
        <w:t>shall</w:t>
      </w:r>
      <w:r w:rsidR="00890F61" w:rsidRPr="00C56E9B">
        <w:rPr>
          <w:rFonts w:ascii="Times New Roman" w:hAnsi="Times New Roman" w:cs="Times New Roman"/>
          <w:lang w:val="en-GB"/>
        </w:rPr>
        <w:t xml:space="preserve"> be invited to submit a complete project application package</w:t>
      </w:r>
      <w:bookmarkEnd w:id="37"/>
      <w:r w:rsidR="00413D22" w:rsidRPr="00C56E9B">
        <w:rPr>
          <w:rFonts w:ascii="Times New Roman" w:hAnsi="Times New Roman" w:cs="Times New Roman"/>
          <w:lang w:val="en-GB"/>
        </w:rPr>
        <w:t>.</w:t>
      </w:r>
      <w:bookmarkStart w:id="38" w:name="_Hlk17211009"/>
    </w:p>
    <w:p w14:paraId="370BD7A5" w14:textId="0531A7EC" w:rsidR="00AA15B0" w:rsidRPr="00C56E9B" w:rsidRDefault="00B327FF" w:rsidP="00366D94">
      <w:pPr>
        <w:pStyle w:val="ListParagraph"/>
        <w:numPr>
          <w:ilvl w:val="1"/>
          <w:numId w:val="25"/>
        </w:numPr>
        <w:tabs>
          <w:tab w:val="left" w:pos="993"/>
        </w:tabs>
        <w:ind w:left="993" w:hanging="567"/>
        <w:jc w:val="both"/>
        <w:rPr>
          <w:rFonts w:ascii="Times New Roman" w:hAnsi="Times New Roman" w:cs="Times New Roman"/>
          <w:lang w:val="en-GB"/>
        </w:rPr>
      </w:pPr>
      <w:proofErr w:type="gramStart"/>
      <w:r w:rsidRPr="00366D94">
        <w:rPr>
          <w:rFonts w:ascii="Times New Roman" w:hAnsi="Times New Roman" w:cs="Times New Roman"/>
          <w:lang w:val="en-GB"/>
        </w:rPr>
        <w:t>The Applicant of the selected concept</w:t>
      </w:r>
      <w:r w:rsidR="007E1220" w:rsidRPr="00366D94">
        <w:rPr>
          <w:rFonts w:ascii="Times New Roman" w:hAnsi="Times New Roman" w:cs="Times New Roman"/>
          <w:lang w:val="en-GB"/>
        </w:rPr>
        <w:t xml:space="preserve">, which </w:t>
      </w:r>
      <w:r w:rsidRPr="00366D94">
        <w:rPr>
          <w:rFonts w:ascii="Times New Roman" w:hAnsi="Times New Roman" w:cs="Times New Roman"/>
          <w:lang w:val="en-GB"/>
        </w:rPr>
        <w:t>is invited to submit a full project proposal</w:t>
      </w:r>
      <w:r w:rsidR="00652F45" w:rsidRPr="00366D94">
        <w:rPr>
          <w:rFonts w:ascii="Times New Roman" w:hAnsi="Times New Roman" w:cs="Times New Roman"/>
          <w:lang w:val="en-GB"/>
        </w:rPr>
        <w:t>, shall online via the DMS</w:t>
      </w:r>
      <w:r w:rsidR="00652F45" w:rsidRPr="00366D94" w:rsidDel="006F3E0F">
        <w:rPr>
          <w:rFonts w:ascii="Times New Roman" w:hAnsi="Times New Roman" w:cs="Times New Roman"/>
          <w:lang w:val="en-GB"/>
        </w:rPr>
        <w:t xml:space="preserve"> </w:t>
      </w:r>
      <w:r w:rsidR="00652F45" w:rsidRPr="00366D94">
        <w:rPr>
          <w:rFonts w:ascii="Times New Roman" w:hAnsi="Times New Roman" w:cs="Times New Roman"/>
          <w:lang w:val="en-GB"/>
        </w:rPr>
        <w:t>fill in an application, drafted by the Process Working Group (a typical form is available in Annex 2 to these Guidelines), and together with annexes submit it via the DMS by the date specified in the invitation to submit application</w:t>
      </w:r>
      <w:r w:rsidR="00096B74">
        <w:rPr>
          <w:rFonts w:ascii="Times New Roman" w:hAnsi="Times New Roman" w:cs="Times New Roman"/>
          <w:lang w:val="en-GB"/>
        </w:rPr>
        <w:t xml:space="preserve">, </w:t>
      </w:r>
      <w:r w:rsidR="00096B74" w:rsidRPr="00753941">
        <w:rPr>
          <w:rFonts w:ascii="Times New Roman" w:hAnsi="Times New Roman" w:cs="Times New Roman"/>
          <w:lang w:val="en-GB"/>
        </w:rPr>
        <w:t>which shall not be shorter than 2 (two) months</w:t>
      </w:r>
      <w:r w:rsidRPr="00753941">
        <w:rPr>
          <w:rFonts w:ascii="Times New Roman" w:hAnsi="Times New Roman" w:cs="Times New Roman"/>
          <w:lang w:val="en-GB"/>
        </w:rPr>
        <w:t>.</w:t>
      </w:r>
      <w:bookmarkEnd w:id="34"/>
      <w:proofErr w:type="gramEnd"/>
      <w:r w:rsidR="000B67F5">
        <w:rPr>
          <w:rFonts w:ascii="Times New Roman" w:hAnsi="Times New Roman" w:cs="Times New Roman"/>
          <w:lang w:val="en-GB"/>
        </w:rPr>
        <w:t xml:space="preserve"> </w:t>
      </w:r>
      <w:r w:rsidR="00652F45" w:rsidRPr="00652F45">
        <w:rPr>
          <w:rFonts w:ascii="Times New Roman" w:hAnsi="Times New Roman" w:cs="Times New Roman"/>
          <w:lang w:val="en-GB"/>
        </w:rPr>
        <w:t xml:space="preserve">After submitting the </w:t>
      </w:r>
      <w:r w:rsidR="007D48A5">
        <w:rPr>
          <w:rFonts w:ascii="Times New Roman" w:hAnsi="Times New Roman" w:cs="Times New Roman"/>
          <w:lang w:val="en-GB"/>
        </w:rPr>
        <w:t>application</w:t>
      </w:r>
      <w:r w:rsidR="00652F45" w:rsidRPr="00652F45">
        <w:rPr>
          <w:rFonts w:ascii="Times New Roman" w:hAnsi="Times New Roman" w:cs="Times New Roman"/>
          <w:lang w:val="en-GB"/>
        </w:rPr>
        <w:t xml:space="preserve">, the Applicant </w:t>
      </w:r>
      <w:proofErr w:type="gramStart"/>
      <w:r w:rsidR="00652F45" w:rsidRPr="00652F45">
        <w:rPr>
          <w:rFonts w:ascii="Times New Roman" w:hAnsi="Times New Roman" w:cs="Times New Roman"/>
          <w:lang w:val="en-GB"/>
        </w:rPr>
        <w:t>shall immediately be sent</w:t>
      </w:r>
      <w:proofErr w:type="gramEnd"/>
      <w:r w:rsidR="00652F45" w:rsidRPr="00652F45">
        <w:rPr>
          <w:rFonts w:ascii="Times New Roman" w:hAnsi="Times New Roman" w:cs="Times New Roman"/>
          <w:lang w:val="en-GB"/>
        </w:rPr>
        <w:t xml:space="preserve"> a confirmation via the DMS of </w:t>
      </w:r>
      <w:r w:rsidR="007D48A5">
        <w:rPr>
          <w:rFonts w:ascii="Times New Roman" w:hAnsi="Times New Roman" w:cs="Times New Roman"/>
          <w:lang w:val="en-GB"/>
        </w:rPr>
        <w:t xml:space="preserve">its </w:t>
      </w:r>
      <w:r w:rsidR="00652F45" w:rsidRPr="00652F45">
        <w:rPr>
          <w:rFonts w:ascii="Times New Roman" w:hAnsi="Times New Roman" w:cs="Times New Roman"/>
          <w:lang w:val="en-GB"/>
        </w:rPr>
        <w:t>registration</w:t>
      </w:r>
      <w:r w:rsidR="007D48A5">
        <w:rPr>
          <w:rFonts w:ascii="Times New Roman" w:hAnsi="Times New Roman" w:cs="Times New Roman"/>
          <w:lang w:val="en-GB"/>
        </w:rPr>
        <w:t>.</w:t>
      </w:r>
      <w:r w:rsidR="00652F45" w:rsidRPr="00652F45">
        <w:rPr>
          <w:rFonts w:ascii="Times New Roman" w:hAnsi="Times New Roman" w:cs="Times New Roman"/>
          <w:lang w:val="en-GB"/>
        </w:rPr>
        <w:t xml:space="preserve"> </w:t>
      </w:r>
    </w:p>
    <w:p w14:paraId="5C5CA9FC" w14:textId="77777777" w:rsidR="00AA15B0" w:rsidRPr="00C56E9B" w:rsidRDefault="00AA15B0" w:rsidP="00366D94">
      <w:pPr>
        <w:pStyle w:val="ListParagraph"/>
        <w:numPr>
          <w:ilvl w:val="1"/>
          <w:numId w:val="25"/>
        </w:numPr>
        <w:tabs>
          <w:tab w:val="left" w:pos="993"/>
        </w:tabs>
        <w:ind w:left="993" w:hanging="567"/>
        <w:jc w:val="both"/>
        <w:rPr>
          <w:rFonts w:ascii="Times New Roman" w:hAnsi="Times New Roman" w:cs="Times New Roman"/>
          <w:lang w:val="en-GB"/>
        </w:rPr>
      </w:pPr>
      <w:r w:rsidRPr="00366D94">
        <w:rPr>
          <w:rFonts w:ascii="Times New Roman" w:hAnsi="Times New Roman" w:cs="Times New Roman"/>
          <w:lang w:val="en-GB"/>
        </w:rPr>
        <w:t xml:space="preserve">Application submitted by other than DMS means and measures shall not be accepted and </w:t>
      </w:r>
      <w:proofErr w:type="gramStart"/>
      <w:r w:rsidRPr="00366D94">
        <w:rPr>
          <w:rFonts w:ascii="Times New Roman" w:hAnsi="Times New Roman" w:cs="Times New Roman"/>
          <w:lang w:val="en-GB"/>
        </w:rPr>
        <w:t>shall be returned</w:t>
      </w:r>
      <w:proofErr w:type="gramEnd"/>
      <w:r w:rsidRPr="00366D94">
        <w:rPr>
          <w:rFonts w:ascii="Times New Roman" w:hAnsi="Times New Roman" w:cs="Times New Roman"/>
          <w:lang w:val="en-GB"/>
        </w:rPr>
        <w:t xml:space="preserve"> to Applicant. </w:t>
      </w:r>
      <w:proofErr w:type="gramStart"/>
      <w:r w:rsidRPr="00366D94">
        <w:rPr>
          <w:rFonts w:ascii="Times New Roman" w:hAnsi="Times New Roman" w:cs="Times New Roman"/>
          <w:lang w:val="en-GB"/>
        </w:rPr>
        <w:t xml:space="preserve">In case of a temporary failure to ensure DMS functionalities, which makes it impossible for Applicants to submit </w:t>
      </w:r>
      <w:r w:rsidR="00B327FF" w:rsidRPr="00366D94">
        <w:rPr>
          <w:rFonts w:ascii="Times New Roman" w:hAnsi="Times New Roman" w:cs="Times New Roman"/>
          <w:lang w:val="en-GB"/>
        </w:rPr>
        <w:t xml:space="preserve">full </w:t>
      </w:r>
      <w:r w:rsidRPr="00366D94">
        <w:rPr>
          <w:rFonts w:ascii="Times New Roman" w:hAnsi="Times New Roman" w:cs="Times New Roman"/>
          <w:lang w:val="en-GB"/>
        </w:rPr>
        <w:t xml:space="preserve">applications or annexes thereto </w:t>
      </w:r>
      <w:r w:rsidR="000B67F5" w:rsidRPr="00366D94">
        <w:rPr>
          <w:rFonts w:ascii="Times New Roman" w:hAnsi="Times New Roman" w:cs="Times New Roman"/>
          <w:lang w:val="en-GB"/>
        </w:rPr>
        <w:t xml:space="preserve">by the </w:t>
      </w:r>
      <w:r w:rsidRPr="00366D94">
        <w:rPr>
          <w:rFonts w:ascii="Times New Roman" w:hAnsi="Times New Roman" w:cs="Times New Roman"/>
          <w:lang w:val="en-GB"/>
        </w:rPr>
        <w:t xml:space="preserve">deadline </w:t>
      </w:r>
      <w:r w:rsidR="000B67F5" w:rsidRPr="00366D94">
        <w:rPr>
          <w:rFonts w:ascii="Times New Roman" w:hAnsi="Times New Roman" w:cs="Times New Roman"/>
          <w:lang w:val="en-GB"/>
        </w:rPr>
        <w:t>indicated in the invitation to submit full application</w:t>
      </w:r>
      <w:r w:rsidRPr="00366D94">
        <w:rPr>
          <w:rFonts w:ascii="Times New Roman" w:hAnsi="Times New Roman" w:cs="Times New Roman"/>
          <w:lang w:val="en-GB"/>
        </w:rPr>
        <w:t>, the CPMA shall extend the deadline for the submission of application for 7 days and/or create the opportunity to submit application or annexes thereto by other means, informing Applicant thereof via DMS or in writing, if DMS functions have not been installed or are not ensured</w:t>
      </w:r>
      <w:r w:rsidRPr="00C56E9B">
        <w:rPr>
          <w:rFonts w:ascii="Times New Roman" w:hAnsi="Times New Roman" w:cs="Times New Roman"/>
          <w:lang w:val="en-GB"/>
        </w:rPr>
        <w:t>.</w:t>
      </w:r>
      <w:proofErr w:type="gramEnd"/>
    </w:p>
    <w:p w14:paraId="69F2089A" w14:textId="77777777" w:rsidR="00413D22" w:rsidRPr="00C56E9B" w:rsidRDefault="00AA15B0" w:rsidP="00366D94">
      <w:pPr>
        <w:pStyle w:val="ListParagraph"/>
        <w:numPr>
          <w:ilvl w:val="1"/>
          <w:numId w:val="25"/>
        </w:numPr>
        <w:tabs>
          <w:tab w:val="left" w:pos="993"/>
        </w:tabs>
        <w:ind w:left="993" w:hanging="567"/>
        <w:jc w:val="both"/>
        <w:rPr>
          <w:rFonts w:ascii="Times New Roman" w:hAnsi="Times New Roman" w:cs="Times New Roman"/>
          <w:lang w:val="en-GB"/>
        </w:rPr>
      </w:pPr>
      <w:r w:rsidRPr="00366D94">
        <w:rPr>
          <w:rFonts w:ascii="Times New Roman" w:hAnsi="Times New Roman" w:cs="Times New Roman"/>
          <w:lang w:val="en-GB"/>
        </w:rPr>
        <w:t xml:space="preserve">The Applicant may ask questions regarding the conditions of allocation of financing, also questions relating to the </w:t>
      </w:r>
      <w:r w:rsidR="00B43A89" w:rsidRPr="00366D94">
        <w:rPr>
          <w:rFonts w:ascii="Times New Roman" w:hAnsi="Times New Roman" w:cs="Times New Roman"/>
          <w:lang w:val="en-GB"/>
        </w:rPr>
        <w:t xml:space="preserve">filling </w:t>
      </w:r>
      <w:r w:rsidRPr="00366D94">
        <w:rPr>
          <w:rFonts w:ascii="Times New Roman" w:hAnsi="Times New Roman" w:cs="Times New Roman"/>
          <w:lang w:val="en-GB"/>
        </w:rPr>
        <w:t xml:space="preserve">of </w:t>
      </w:r>
      <w:r w:rsidR="00792CE3" w:rsidRPr="00366D94">
        <w:rPr>
          <w:rFonts w:ascii="Times New Roman" w:hAnsi="Times New Roman" w:cs="Times New Roman"/>
          <w:lang w:val="en-GB"/>
        </w:rPr>
        <w:t>application</w:t>
      </w:r>
      <w:r w:rsidRPr="00366D94">
        <w:rPr>
          <w:rFonts w:ascii="Times New Roman" w:hAnsi="Times New Roman" w:cs="Times New Roman"/>
          <w:lang w:val="en-GB"/>
        </w:rPr>
        <w:t xml:space="preserve"> and other financing allocation-related questions by calling CPMA phone numbers indicated in </w:t>
      </w:r>
      <w:r w:rsidRPr="00C56E9B">
        <w:rPr>
          <w:rFonts w:ascii="Times New Roman" w:eastAsia="Calibri" w:hAnsi="Times New Roman" w:cs="Times New Roman"/>
          <w:lang w:val="en-GB"/>
        </w:rPr>
        <w:t xml:space="preserve">the </w:t>
      </w:r>
      <w:r w:rsidR="00B43A89">
        <w:rPr>
          <w:rFonts w:ascii="Times New Roman" w:eastAsia="Calibri" w:hAnsi="Times New Roman" w:cs="Times New Roman"/>
          <w:lang w:val="en-GB"/>
        </w:rPr>
        <w:t>invitation to submit application</w:t>
      </w:r>
      <w:r w:rsidRPr="00C56E9B">
        <w:rPr>
          <w:rFonts w:ascii="Times New Roman" w:eastAsia="Calibri" w:hAnsi="Times New Roman" w:cs="Times New Roman"/>
          <w:lang w:val="en-GB"/>
        </w:rPr>
        <w:t>, in writing,</w:t>
      </w:r>
      <w:r w:rsidR="00792CE3" w:rsidRPr="00C56E9B">
        <w:rPr>
          <w:rFonts w:ascii="Times New Roman" w:eastAsia="Calibri" w:hAnsi="Times New Roman" w:cs="Times New Roman"/>
          <w:lang w:val="en-GB"/>
        </w:rPr>
        <w:t xml:space="preserve"> by</w:t>
      </w:r>
      <w:r w:rsidRPr="00C56E9B">
        <w:rPr>
          <w:rFonts w:ascii="Times New Roman" w:eastAsia="Calibri" w:hAnsi="Times New Roman" w:cs="Times New Roman"/>
          <w:lang w:val="en-GB"/>
        </w:rPr>
        <w:t xml:space="preserve"> e-mail or verbally</w:t>
      </w:r>
      <w:r w:rsidRPr="00C56E9B">
        <w:rPr>
          <w:rFonts w:ascii="Times New Roman" w:hAnsi="Times New Roman" w:cs="Times New Roman"/>
          <w:lang w:val="en-GB"/>
        </w:rPr>
        <w:t>.</w:t>
      </w:r>
    </w:p>
    <w:p w14:paraId="0540F6E8" w14:textId="77777777" w:rsidR="002B2CA3" w:rsidRPr="00C56E9B" w:rsidRDefault="003925A4" w:rsidP="00366D94">
      <w:pPr>
        <w:pStyle w:val="ListParagraph"/>
        <w:numPr>
          <w:ilvl w:val="0"/>
          <w:numId w:val="25"/>
        </w:numPr>
        <w:tabs>
          <w:tab w:val="left" w:pos="1134"/>
        </w:tabs>
        <w:jc w:val="both"/>
        <w:rPr>
          <w:rFonts w:ascii="Times New Roman" w:hAnsi="Times New Roman" w:cs="Times New Roman"/>
          <w:lang w:val="en-GB"/>
        </w:rPr>
      </w:pPr>
      <w:bookmarkStart w:id="39" w:name="_Hlk21201590"/>
      <w:r w:rsidRPr="00C56E9B">
        <w:rPr>
          <w:rFonts w:ascii="Times New Roman" w:eastAsia="Calibri" w:hAnsi="Times New Roman" w:cs="Times New Roman"/>
          <w:lang w:val="en-GB"/>
        </w:rPr>
        <w:t xml:space="preserve">The Applicant shall submit the following annexes </w:t>
      </w:r>
      <w:bookmarkEnd w:id="39"/>
      <w:r w:rsidRPr="00C56E9B">
        <w:rPr>
          <w:rFonts w:ascii="Times New Roman" w:eastAsia="Calibri" w:hAnsi="Times New Roman" w:cs="Times New Roman"/>
          <w:lang w:val="en-GB"/>
        </w:rPr>
        <w:t>along with its application</w:t>
      </w:r>
      <w:r w:rsidR="00413D22" w:rsidRPr="00C56E9B">
        <w:rPr>
          <w:rFonts w:ascii="Times New Roman" w:hAnsi="Times New Roman" w:cs="Times New Roman"/>
          <w:lang w:val="en-GB"/>
        </w:rPr>
        <w:t>:</w:t>
      </w:r>
    </w:p>
    <w:p w14:paraId="271BA05D" w14:textId="77777777" w:rsidR="002B2CA3" w:rsidRPr="00C56E9B" w:rsidRDefault="0097521C"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Documents </w:t>
      </w:r>
      <w:r w:rsidR="00B43A89">
        <w:rPr>
          <w:rFonts w:ascii="Times New Roman" w:hAnsi="Times New Roman" w:cs="Times New Roman"/>
          <w:lang w:val="en-GB"/>
        </w:rPr>
        <w:t>justifying</w:t>
      </w:r>
      <w:r w:rsidR="00B43A89" w:rsidRPr="00C56E9B">
        <w:rPr>
          <w:rFonts w:ascii="Times New Roman" w:hAnsi="Times New Roman" w:cs="Times New Roman"/>
          <w:lang w:val="en-GB"/>
        </w:rPr>
        <w:t xml:space="preserve"> </w:t>
      </w:r>
      <w:r w:rsidRPr="00C56E9B">
        <w:rPr>
          <w:rFonts w:ascii="Times New Roman" w:hAnsi="Times New Roman" w:cs="Times New Roman"/>
          <w:lang w:val="en-GB"/>
        </w:rPr>
        <w:t xml:space="preserve">the validity of the project’s budget (in cases where costs will be incurred in holding (public) procurement procedures (except for costs, which will be declared and compensated </w:t>
      </w:r>
      <w:r w:rsidR="00B43A89">
        <w:rPr>
          <w:rFonts w:ascii="Times New Roman" w:hAnsi="Times New Roman" w:cs="Times New Roman"/>
          <w:lang w:val="en-GB"/>
        </w:rPr>
        <w:t>o</w:t>
      </w:r>
      <w:r w:rsidRPr="00C56E9B">
        <w:rPr>
          <w:rFonts w:ascii="Times New Roman" w:hAnsi="Times New Roman" w:cs="Times New Roman"/>
          <w:lang w:val="en-GB"/>
        </w:rPr>
        <w:t xml:space="preserve">n a simplified </w:t>
      </w:r>
      <w:r w:rsidR="00B43A89">
        <w:rPr>
          <w:rFonts w:ascii="Times New Roman" w:hAnsi="Times New Roman" w:cs="Times New Roman"/>
          <w:lang w:val="en-GB"/>
        </w:rPr>
        <w:t>bases</w:t>
      </w:r>
      <w:r w:rsidRPr="00C56E9B">
        <w:rPr>
          <w:rFonts w:ascii="Times New Roman" w:hAnsi="Times New Roman" w:cs="Times New Roman"/>
          <w:lang w:val="en-GB"/>
        </w:rPr>
        <w:t>), the planned costs shall be justified by a conducted market research</w:t>
      </w:r>
      <w:r w:rsidR="00413D22" w:rsidRPr="00C56E9B">
        <w:rPr>
          <w:rFonts w:ascii="Times New Roman" w:hAnsi="Times New Roman" w:cs="Times New Roman"/>
          <w:lang w:val="en-GB"/>
        </w:rPr>
        <w:t xml:space="preserve">); </w:t>
      </w:r>
    </w:p>
    <w:p w14:paraId="69E3EA25" w14:textId="77777777" w:rsidR="002B2CA3" w:rsidRPr="00C56E9B" w:rsidRDefault="0097521C"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A copy of a draft partnership agreement in the content specified in clause </w:t>
      </w:r>
      <w:r w:rsidR="00B327FF" w:rsidRPr="00366D94">
        <w:rPr>
          <w:rFonts w:ascii="Times New Roman" w:hAnsi="Times New Roman" w:cs="Times New Roman"/>
          <w:lang w:val="en-GB"/>
        </w:rPr>
        <w:t>21</w:t>
      </w:r>
      <w:r w:rsidRPr="00C56E9B">
        <w:rPr>
          <w:rFonts w:ascii="Times New Roman" w:hAnsi="Times New Roman" w:cs="Times New Roman"/>
          <w:lang w:val="en-GB"/>
        </w:rPr>
        <w:t xml:space="preserve"> hereof (if a partnership agreement has been signed before the submission of the application – a copy of a signed agreement) or a letter of intent to conclude such an agreement</w:t>
      </w:r>
      <w:r w:rsidR="00413D22" w:rsidRPr="00C56E9B">
        <w:rPr>
          <w:rFonts w:ascii="Times New Roman" w:hAnsi="Times New Roman" w:cs="Times New Roman"/>
          <w:lang w:val="en-GB"/>
        </w:rPr>
        <w:t>;</w:t>
      </w:r>
    </w:p>
    <w:p w14:paraId="679A8FE4" w14:textId="77777777" w:rsidR="002B2CA3" w:rsidRPr="00C56E9B" w:rsidRDefault="00B04510" w:rsidP="00366D94">
      <w:pPr>
        <w:pStyle w:val="ListParagraph"/>
        <w:numPr>
          <w:ilvl w:val="1"/>
          <w:numId w:val="25"/>
        </w:numPr>
        <w:tabs>
          <w:tab w:val="left" w:pos="993"/>
        </w:tabs>
        <w:ind w:left="993" w:hanging="567"/>
        <w:jc w:val="both"/>
        <w:rPr>
          <w:rFonts w:ascii="Times New Roman" w:hAnsi="Times New Roman" w:cs="Times New Roman"/>
          <w:lang w:val="en-GB"/>
        </w:rPr>
      </w:pPr>
      <w:proofErr w:type="gramStart"/>
      <w:r w:rsidRPr="00C56E9B">
        <w:rPr>
          <w:rFonts w:ascii="Times New Roman" w:hAnsi="Times New Roman" w:cs="Times New Roman"/>
          <w:lang w:val="en-GB"/>
        </w:rPr>
        <w:t>Documents proving the commitment to contribute own funds to the implementation of the project, indicating the amount of own contribution, its percentage share and the source of funds (e.g. a copy of the decision of the municipal council, a copy of a loan agreement, documents evidencing funds from a private investor, a commitment signed by the manager of an institution (organization) contributing own funds, etc.</w:t>
      </w:r>
      <w:r w:rsidR="00413D22" w:rsidRPr="00C56E9B">
        <w:rPr>
          <w:rFonts w:ascii="Times New Roman" w:hAnsi="Times New Roman" w:cs="Times New Roman"/>
          <w:lang w:val="en-GB"/>
        </w:rPr>
        <w:t>)</w:t>
      </w:r>
      <w:r w:rsidR="00403596" w:rsidRPr="00C56E9B">
        <w:rPr>
          <w:rFonts w:ascii="Times New Roman" w:hAnsi="Times New Roman" w:cs="Times New Roman"/>
          <w:lang w:val="en-GB"/>
        </w:rPr>
        <w:t>;</w:t>
      </w:r>
      <w:proofErr w:type="gramEnd"/>
    </w:p>
    <w:p w14:paraId="2F8F00BC" w14:textId="77777777" w:rsidR="00B327FF" w:rsidRPr="00C56E9B" w:rsidRDefault="00B327FF"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lastRenderedPageBreak/>
        <w:t xml:space="preserve">Evidence / information </w:t>
      </w:r>
      <w:r w:rsidR="00A708E0" w:rsidRPr="00A708E0">
        <w:rPr>
          <w:rFonts w:ascii="Times New Roman" w:hAnsi="Times New Roman" w:cs="Times New Roman"/>
          <w:lang w:val="en-GB"/>
        </w:rPr>
        <w:t xml:space="preserve">that in the object / premises, where the investments of mechanism and co-financing will be made, </w:t>
      </w:r>
      <w:r w:rsidR="00A708E0" w:rsidRPr="00C56E9B">
        <w:rPr>
          <w:rFonts w:ascii="Times New Roman" w:hAnsi="Times New Roman" w:cs="Times New Roman"/>
          <w:lang w:val="en-GB"/>
        </w:rPr>
        <w:t>the Applicant / Partner</w:t>
      </w:r>
      <w:r w:rsidR="00A708E0" w:rsidRPr="00366D94">
        <w:rPr>
          <w:rFonts w:ascii="Times New Roman" w:hAnsi="Times New Roman" w:cs="Times New Roman"/>
          <w:lang w:val="en-GB"/>
        </w:rPr>
        <w:t xml:space="preserve"> </w:t>
      </w:r>
      <w:r w:rsidR="00A708E0" w:rsidRPr="00A708E0">
        <w:rPr>
          <w:rFonts w:ascii="Times New Roman" w:hAnsi="Times New Roman" w:cs="Times New Roman"/>
          <w:lang w:val="en-GB"/>
        </w:rPr>
        <w:t>will be entitled to carry out the activities covered by the application (i.e. using the object, premises for the purpose of the project).</w:t>
      </w:r>
    </w:p>
    <w:p w14:paraId="1C1BFD26" w14:textId="77777777" w:rsidR="007E76C8" w:rsidRPr="00C56E9B" w:rsidRDefault="00307C34" w:rsidP="00366D94">
      <w:pPr>
        <w:pStyle w:val="ListParagraph"/>
        <w:numPr>
          <w:ilvl w:val="1"/>
          <w:numId w:val="25"/>
        </w:numPr>
        <w:tabs>
          <w:tab w:val="left" w:pos="993"/>
        </w:tabs>
        <w:ind w:left="993" w:hanging="567"/>
        <w:jc w:val="both"/>
        <w:rPr>
          <w:rFonts w:ascii="Times New Roman" w:hAnsi="Times New Roman" w:cs="Times New Roman"/>
          <w:lang w:val="en-GB"/>
        </w:rPr>
      </w:pPr>
      <w:r>
        <w:rPr>
          <w:rFonts w:ascii="Times New Roman" w:hAnsi="Times New Roman" w:cs="Times New Roman"/>
          <w:lang w:val="en-GB"/>
        </w:rPr>
        <w:t>Justification</w:t>
      </w:r>
      <w:r w:rsidRPr="00C56E9B">
        <w:rPr>
          <w:rFonts w:ascii="Times New Roman" w:hAnsi="Times New Roman" w:cs="Times New Roman"/>
          <w:lang w:val="en-GB"/>
        </w:rPr>
        <w:t xml:space="preserve"> </w:t>
      </w:r>
      <w:r w:rsidR="00B04510" w:rsidRPr="00C56E9B">
        <w:rPr>
          <w:rFonts w:ascii="Times New Roman" w:hAnsi="Times New Roman" w:cs="Times New Roman"/>
          <w:lang w:val="en-GB"/>
        </w:rPr>
        <w:t>of calculation of indirect project costs</w:t>
      </w:r>
      <w:r w:rsidR="00BD684E" w:rsidRPr="00C56E9B">
        <w:rPr>
          <w:rFonts w:ascii="Times New Roman" w:hAnsi="Times New Roman" w:cs="Times New Roman"/>
          <w:lang w:val="en-GB"/>
        </w:rPr>
        <w:t>;</w:t>
      </w:r>
    </w:p>
    <w:p w14:paraId="78CB4DE7" w14:textId="77777777" w:rsidR="00AC777F" w:rsidRPr="00C56E9B" w:rsidRDefault="00AC777F" w:rsidP="00366D94">
      <w:pPr>
        <w:pStyle w:val="ListParagraph"/>
        <w:numPr>
          <w:ilvl w:val="1"/>
          <w:numId w:val="25"/>
        </w:numPr>
        <w:tabs>
          <w:tab w:val="left" w:pos="993"/>
        </w:tabs>
        <w:ind w:left="993" w:hanging="567"/>
        <w:jc w:val="both"/>
        <w:rPr>
          <w:rFonts w:ascii="Times New Roman" w:hAnsi="Times New Roman" w:cs="Times New Roman"/>
          <w:lang w:val="en-GB"/>
        </w:rPr>
      </w:pPr>
      <w:bookmarkStart w:id="40" w:name="_Hlk21201614"/>
      <w:r w:rsidRPr="00C56E9B">
        <w:rPr>
          <w:rFonts w:ascii="Times New Roman" w:hAnsi="Times New Roman" w:cs="Times New Roman"/>
          <w:lang w:val="en-GB"/>
        </w:rPr>
        <w:t>Copy of the agreement providing for the obligation to provide local community with a possibility to use real estate services throughout the entire period of the implementation of the project and for at least five years thereafter;</w:t>
      </w:r>
    </w:p>
    <w:bookmarkEnd w:id="40"/>
    <w:p w14:paraId="2A78927A" w14:textId="77777777" w:rsidR="00ED01BF" w:rsidRDefault="00ED01BF" w:rsidP="00366D94">
      <w:pPr>
        <w:pStyle w:val="ListParagraph"/>
        <w:numPr>
          <w:ilvl w:val="1"/>
          <w:numId w:val="25"/>
        </w:numPr>
        <w:tabs>
          <w:tab w:val="left" w:pos="993"/>
        </w:tabs>
        <w:ind w:left="993" w:hanging="567"/>
        <w:jc w:val="both"/>
        <w:rPr>
          <w:rFonts w:ascii="Times New Roman" w:hAnsi="Times New Roman" w:cs="Times New Roman"/>
          <w:lang w:val="en-GB"/>
        </w:rPr>
      </w:pPr>
      <w:r w:rsidRPr="00ED01BF">
        <w:rPr>
          <w:rFonts w:ascii="Times New Roman" w:hAnsi="Times New Roman" w:cs="Times New Roman"/>
          <w:lang w:val="en-GB"/>
        </w:rPr>
        <w:t xml:space="preserve">a free-form statement signed by the head of the institution about the income received during the last financial year from activities analogous to the planned </w:t>
      </w:r>
      <w:r w:rsidR="004871F4">
        <w:rPr>
          <w:rFonts w:ascii="Times New Roman" w:hAnsi="Times New Roman" w:cs="Times New Roman"/>
          <w:lang w:val="en-GB"/>
        </w:rPr>
        <w:t xml:space="preserve">in the </w:t>
      </w:r>
      <w:r w:rsidRPr="00ED01BF">
        <w:rPr>
          <w:rFonts w:ascii="Times New Roman" w:hAnsi="Times New Roman" w:cs="Times New Roman"/>
          <w:lang w:val="en-GB"/>
        </w:rPr>
        <w:t>project (if such activities were carried out and will be further developed / improved during the project, etc.);</w:t>
      </w:r>
    </w:p>
    <w:p w14:paraId="6E981A06" w14:textId="77777777" w:rsidR="00BD684E" w:rsidRPr="00C56E9B" w:rsidRDefault="00AC777F"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If </w:t>
      </w:r>
      <w:r w:rsidR="00D75034" w:rsidRPr="00C56E9B">
        <w:rPr>
          <w:rFonts w:ascii="Times New Roman" w:hAnsi="Times New Roman" w:cs="Times New Roman"/>
          <w:lang w:val="en-GB"/>
        </w:rPr>
        <w:t xml:space="preserve">a </w:t>
      </w:r>
      <w:r w:rsidRPr="00C56E9B">
        <w:rPr>
          <w:rFonts w:ascii="Times New Roman" w:hAnsi="Times New Roman" w:cs="Times New Roman"/>
          <w:lang w:val="en-GB"/>
        </w:rPr>
        <w:t xml:space="preserve">part of own contribution is to be covered by contributions in kind, documents </w:t>
      </w:r>
      <w:bookmarkStart w:id="41" w:name="_Hlk21201629"/>
      <w:r w:rsidRPr="00C56E9B">
        <w:rPr>
          <w:rFonts w:ascii="Times New Roman" w:hAnsi="Times New Roman" w:cs="Times New Roman"/>
          <w:lang w:val="en-GB"/>
        </w:rPr>
        <w:t xml:space="preserve">and / or information proving that the </w:t>
      </w:r>
      <w:r w:rsidR="00D75034" w:rsidRPr="00C56E9B">
        <w:rPr>
          <w:rFonts w:ascii="Times New Roman" w:hAnsi="Times New Roman" w:cs="Times New Roman"/>
          <w:lang w:val="en-GB"/>
        </w:rPr>
        <w:t>A</w:t>
      </w:r>
      <w:r w:rsidRPr="00C56E9B">
        <w:rPr>
          <w:rFonts w:ascii="Times New Roman" w:hAnsi="Times New Roman" w:cs="Times New Roman"/>
          <w:lang w:val="en-GB"/>
        </w:rPr>
        <w:t xml:space="preserve">pplicant and / or </w:t>
      </w:r>
      <w:r w:rsidR="00D75034" w:rsidRPr="00C56E9B">
        <w:rPr>
          <w:rFonts w:ascii="Times New Roman" w:hAnsi="Times New Roman" w:cs="Times New Roman"/>
          <w:lang w:val="en-GB"/>
        </w:rPr>
        <w:t>the P</w:t>
      </w:r>
      <w:r w:rsidRPr="00C56E9B">
        <w:rPr>
          <w:rFonts w:ascii="Times New Roman" w:hAnsi="Times New Roman" w:cs="Times New Roman"/>
          <w:lang w:val="en-GB"/>
        </w:rPr>
        <w:t>artner (</w:t>
      </w:r>
      <w:r w:rsidR="00D75034" w:rsidRPr="00C56E9B">
        <w:rPr>
          <w:rFonts w:ascii="Times New Roman" w:hAnsi="Times New Roman" w:cs="Times New Roman"/>
          <w:lang w:val="en-GB"/>
        </w:rPr>
        <w:t>-</w:t>
      </w:r>
      <w:r w:rsidRPr="00C56E9B">
        <w:rPr>
          <w:rFonts w:ascii="Times New Roman" w:hAnsi="Times New Roman" w:cs="Times New Roman"/>
          <w:lang w:val="en-GB"/>
        </w:rPr>
        <w:t xml:space="preserve">s) </w:t>
      </w:r>
      <w:r w:rsidR="00D75034" w:rsidRPr="00C56E9B">
        <w:rPr>
          <w:rFonts w:ascii="Times New Roman" w:hAnsi="Times New Roman" w:cs="Times New Roman"/>
          <w:lang w:val="en-GB"/>
        </w:rPr>
        <w:t>is</w:t>
      </w:r>
      <w:r w:rsidRPr="00C56E9B">
        <w:rPr>
          <w:rFonts w:ascii="Times New Roman" w:hAnsi="Times New Roman" w:cs="Times New Roman"/>
          <w:lang w:val="en-GB"/>
        </w:rPr>
        <w:t xml:space="preserve"> an NGO or </w:t>
      </w:r>
      <w:r w:rsidR="00D75034" w:rsidRPr="00C56E9B">
        <w:rPr>
          <w:rFonts w:ascii="Times New Roman" w:hAnsi="Times New Roman" w:cs="Times New Roman"/>
          <w:lang w:val="en-GB"/>
        </w:rPr>
        <w:t xml:space="preserve">a </w:t>
      </w:r>
      <w:r w:rsidRPr="00C56E9B">
        <w:rPr>
          <w:rFonts w:ascii="Times New Roman" w:hAnsi="Times New Roman" w:cs="Times New Roman"/>
          <w:lang w:val="en-GB"/>
        </w:rPr>
        <w:t>social partner</w:t>
      </w:r>
      <w:r w:rsidR="00D75034" w:rsidRPr="00C56E9B">
        <w:rPr>
          <w:rFonts w:ascii="Times New Roman" w:hAnsi="Times New Roman" w:cs="Times New Roman"/>
          <w:lang w:val="en-GB"/>
        </w:rPr>
        <w:t>,</w:t>
      </w:r>
      <w:r w:rsidRPr="00C56E9B">
        <w:rPr>
          <w:rFonts w:ascii="Times New Roman" w:hAnsi="Times New Roman" w:cs="Times New Roman"/>
          <w:lang w:val="en-GB"/>
        </w:rPr>
        <w:t xml:space="preserve"> as defined in </w:t>
      </w:r>
      <w:r w:rsidR="00D75034" w:rsidRPr="00C56E9B">
        <w:rPr>
          <w:rFonts w:ascii="Times New Roman" w:hAnsi="Times New Roman" w:cs="Times New Roman"/>
          <w:lang w:val="en-GB"/>
        </w:rPr>
        <w:t>clauses</w:t>
      </w:r>
      <w:r w:rsidRPr="00C56E9B">
        <w:rPr>
          <w:rFonts w:ascii="Times New Roman" w:hAnsi="Times New Roman" w:cs="Times New Roman"/>
          <w:lang w:val="en-GB"/>
        </w:rPr>
        <w:t xml:space="preserve"> 1.6 (n) and (y) of the Regulation</w:t>
      </w:r>
      <w:r w:rsidR="00BD684E" w:rsidRPr="00C56E9B">
        <w:rPr>
          <w:rFonts w:ascii="Times New Roman" w:hAnsi="Times New Roman" w:cs="Times New Roman"/>
          <w:lang w:val="en-GB"/>
        </w:rPr>
        <w:t>.</w:t>
      </w:r>
    </w:p>
    <w:p w14:paraId="5C2B51DD" w14:textId="77777777" w:rsidR="002958BD" w:rsidRPr="00C56E9B" w:rsidRDefault="006041E7" w:rsidP="00366D94">
      <w:pPr>
        <w:pStyle w:val="ListParagraph"/>
        <w:numPr>
          <w:ilvl w:val="0"/>
          <w:numId w:val="25"/>
        </w:numPr>
        <w:tabs>
          <w:tab w:val="left" w:pos="1134"/>
        </w:tabs>
        <w:jc w:val="both"/>
        <w:rPr>
          <w:rFonts w:ascii="Times New Roman" w:hAnsi="Times New Roman" w:cs="Times New Roman"/>
          <w:lang w:val="en-GB"/>
        </w:rPr>
      </w:pPr>
      <w:bookmarkStart w:id="42" w:name="_Hlk21204003"/>
      <w:bookmarkEnd w:id="41"/>
      <w:r w:rsidRPr="00C56E9B">
        <w:rPr>
          <w:rFonts w:ascii="Times New Roman" w:hAnsi="Times New Roman" w:cs="Times New Roman"/>
          <w:lang w:val="en-GB"/>
        </w:rPr>
        <w:t>The Applicant shall also present the following under</w:t>
      </w:r>
      <w:r w:rsidR="002958BD" w:rsidRPr="00C56E9B">
        <w:rPr>
          <w:rFonts w:ascii="Times New Roman" w:hAnsi="Times New Roman" w:cs="Times New Roman"/>
          <w:lang w:val="en-GB"/>
        </w:rPr>
        <w:t xml:space="preserve"> </w:t>
      </w:r>
      <w:r w:rsidRPr="00C56E9B">
        <w:rPr>
          <w:rFonts w:ascii="Times New Roman" w:hAnsi="Times New Roman" w:cs="Times New Roman"/>
          <w:b/>
          <w:bCs/>
          <w:lang w:val="en-GB"/>
        </w:rPr>
        <w:t xml:space="preserve">the first </w:t>
      </w:r>
      <w:r w:rsidR="00307C34">
        <w:rPr>
          <w:rFonts w:ascii="Times New Roman" w:hAnsi="Times New Roman" w:cs="Times New Roman"/>
          <w:b/>
          <w:bCs/>
          <w:lang w:val="en-GB"/>
        </w:rPr>
        <w:t>f</w:t>
      </w:r>
      <w:r w:rsidR="00D85272" w:rsidRPr="00C56E9B">
        <w:rPr>
          <w:rFonts w:ascii="Times New Roman" w:hAnsi="Times New Roman" w:cs="Times New Roman"/>
          <w:b/>
          <w:bCs/>
          <w:lang w:val="en-GB"/>
        </w:rPr>
        <w:t xml:space="preserve">unding </w:t>
      </w:r>
      <w:r w:rsidR="00307C34">
        <w:rPr>
          <w:rFonts w:ascii="Times New Roman" w:hAnsi="Times New Roman" w:cs="Times New Roman"/>
          <w:b/>
          <w:bCs/>
          <w:lang w:val="en-GB"/>
        </w:rPr>
        <w:t>strand</w:t>
      </w:r>
      <w:r w:rsidRPr="00C56E9B">
        <w:rPr>
          <w:rFonts w:ascii="Times New Roman" w:hAnsi="Times New Roman" w:cs="Times New Roman"/>
          <w:b/>
          <w:bCs/>
          <w:lang w:val="en-GB"/>
        </w:rPr>
        <w:t xml:space="preserve"> </w:t>
      </w:r>
      <w:r w:rsidR="002958BD" w:rsidRPr="00C56E9B">
        <w:rPr>
          <w:rFonts w:ascii="Times New Roman" w:hAnsi="Times New Roman" w:cs="Times New Roman"/>
          <w:lang w:val="en-GB"/>
        </w:rPr>
        <w:t>(</w:t>
      </w:r>
      <w:r w:rsidR="009C421E" w:rsidRPr="00C56E9B">
        <w:rPr>
          <w:rFonts w:ascii="Times New Roman" w:hAnsi="Times New Roman" w:cs="Times New Roman"/>
          <w:lang w:val="en-GB"/>
        </w:rPr>
        <w:t xml:space="preserve">projects </w:t>
      </w:r>
      <w:r w:rsidR="00750E61" w:rsidRPr="00C56E9B">
        <w:rPr>
          <w:rFonts w:ascii="Times New Roman" w:hAnsi="Times New Roman" w:cs="Times New Roman"/>
          <w:lang w:val="en-GB"/>
        </w:rPr>
        <w:t>restoring</w:t>
      </w:r>
      <w:r w:rsidR="009C421E" w:rsidRPr="00C56E9B">
        <w:rPr>
          <w:rFonts w:ascii="Times New Roman" w:hAnsi="Times New Roman" w:cs="Times New Roman"/>
          <w:lang w:val="en-GB"/>
        </w:rPr>
        <w:t xml:space="preserve"> and </w:t>
      </w:r>
      <w:r w:rsidR="00B8332C" w:rsidRPr="00C56E9B">
        <w:rPr>
          <w:rFonts w:ascii="Times New Roman" w:hAnsi="Times New Roman" w:cs="Times New Roman"/>
          <w:lang w:val="en-GB"/>
        </w:rPr>
        <w:t>adapting</w:t>
      </w:r>
      <w:r w:rsidR="009C421E" w:rsidRPr="00C56E9B">
        <w:rPr>
          <w:rFonts w:ascii="Times New Roman" w:hAnsi="Times New Roman" w:cs="Times New Roman"/>
          <w:lang w:val="en-GB"/>
        </w:rPr>
        <w:t xml:space="preserve"> immovable cultural </w:t>
      </w:r>
      <w:r w:rsidR="00B8332C" w:rsidRPr="00C56E9B">
        <w:rPr>
          <w:rFonts w:ascii="Times New Roman" w:hAnsi="Times New Roman" w:cs="Times New Roman"/>
          <w:lang w:val="en-GB"/>
        </w:rPr>
        <w:t>heritage</w:t>
      </w:r>
      <w:r w:rsidR="009C421E" w:rsidRPr="00C56E9B">
        <w:rPr>
          <w:rFonts w:ascii="Times New Roman" w:hAnsi="Times New Roman" w:cs="Times New Roman"/>
          <w:lang w:val="en-GB"/>
        </w:rPr>
        <w:t xml:space="preserve"> included in the Register of Cultural Property </w:t>
      </w:r>
      <w:r w:rsidR="00B8332C" w:rsidRPr="00C56E9B">
        <w:rPr>
          <w:rFonts w:ascii="Times New Roman" w:hAnsi="Times New Roman" w:cs="Times New Roman"/>
          <w:lang w:val="en-GB"/>
        </w:rPr>
        <w:t>for cultural purposes)</w:t>
      </w:r>
      <w:r w:rsidR="002958BD" w:rsidRPr="00C56E9B">
        <w:rPr>
          <w:rFonts w:ascii="Times New Roman" w:hAnsi="Times New Roman" w:cs="Times New Roman"/>
          <w:lang w:val="en-GB"/>
        </w:rPr>
        <w:t>:</w:t>
      </w:r>
    </w:p>
    <w:p w14:paraId="04F06487" w14:textId="2FBE0BC2" w:rsidR="002958BD" w:rsidRDefault="00927E0B" w:rsidP="00864844">
      <w:pPr>
        <w:pStyle w:val="ListParagraph"/>
        <w:numPr>
          <w:ilvl w:val="1"/>
          <w:numId w:val="25"/>
        </w:numPr>
        <w:tabs>
          <w:tab w:val="left" w:pos="993"/>
          <w:tab w:val="left" w:pos="1134"/>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Copies of documents </w:t>
      </w:r>
      <w:r w:rsidR="00307C34">
        <w:rPr>
          <w:rFonts w:ascii="Times New Roman" w:hAnsi="Times New Roman" w:cs="Times New Roman"/>
          <w:lang w:val="en-GB"/>
        </w:rPr>
        <w:t>proving</w:t>
      </w:r>
      <w:r w:rsidR="00307C34" w:rsidRPr="00C56E9B">
        <w:rPr>
          <w:rFonts w:ascii="Times New Roman" w:hAnsi="Times New Roman" w:cs="Times New Roman"/>
          <w:lang w:val="en-GB"/>
        </w:rPr>
        <w:t xml:space="preserve"> </w:t>
      </w:r>
      <w:r w:rsidRPr="00C56E9B">
        <w:rPr>
          <w:rFonts w:ascii="Times New Roman" w:hAnsi="Times New Roman" w:cs="Times New Roman"/>
          <w:lang w:val="en-GB"/>
        </w:rPr>
        <w:t>the Applicant’s right of ownership to the land plot and/or the building, or a different right to the management and use of real estate (if applicable)</w:t>
      </w:r>
      <w:r w:rsidR="00864844" w:rsidRPr="00864844">
        <w:t xml:space="preserve"> </w:t>
      </w:r>
      <w:r w:rsidR="00864844" w:rsidRPr="00644139">
        <w:rPr>
          <w:rFonts w:ascii="Times New Roman" w:hAnsi="Times New Roman" w:cs="Times New Roman"/>
          <w:lang w:val="en-GB"/>
        </w:rPr>
        <w:t xml:space="preserve">(the property must not be mortgaged or the property rights to it must not be restricted in any other way, except in the case provided for in the </w:t>
      </w:r>
      <w:proofErr w:type="spellStart"/>
      <w:r w:rsidR="00864844" w:rsidRPr="00864844">
        <w:rPr>
          <w:rFonts w:ascii="Times New Roman" w:hAnsi="Times New Roman" w:cs="Times New Roman"/>
          <w:lang w:val="en-GB"/>
        </w:rPr>
        <w:t>subclause</w:t>
      </w:r>
      <w:proofErr w:type="spellEnd"/>
      <w:r w:rsidR="00864844" w:rsidRPr="00864844">
        <w:rPr>
          <w:rFonts w:ascii="Times New Roman" w:hAnsi="Times New Roman" w:cs="Times New Roman"/>
          <w:lang w:val="en-GB"/>
        </w:rPr>
        <w:t xml:space="preserve"> </w:t>
      </w:r>
      <w:r w:rsidR="00864844" w:rsidRPr="00644139">
        <w:rPr>
          <w:rFonts w:ascii="Times New Roman" w:hAnsi="Times New Roman" w:cs="Times New Roman"/>
          <w:lang w:val="en-GB"/>
        </w:rPr>
        <w:t>36).</w:t>
      </w:r>
    </w:p>
    <w:p w14:paraId="055B8CD4" w14:textId="49CF6A3E" w:rsidR="00826DEB" w:rsidRPr="00644139" w:rsidRDefault="00826DEB" w:rsidP="00644139">
      <w:pPr>
        <w:pStyle w:val="ListParagraph"/>
        <w:tabs>
          <w:tab w:val="left" w:pos="993"/>
          <w:tab w:val="left" w:pos="1134"/>
        </w:tabs>
        <w:ind w:left="993"/>
        <w:jc w:val="both"/>
        <w:rPr>
          <w:rFonts w:ascii="Times New Roman" w:hAnsi="Times New Roman" w:cs="Times New Roman"/>
          <w:i/>
          <w:lang w:val="en-GB"/>
        </w:rPr>
      </w:pPr>
      <w:r w:rsidRPr="00644139">
        <w:rPr>
          <w:rFonts w:ascii="Times New Roman" w:hAnsi="Times New Roman" w:cs="Times New Roman"/>
          <w:i/>
          <w:lang w:val="en-GB"/>
        </w:rPr>
        <w:t>Amended on 20 August 2020 by the Decree No. DR-20-2-2020-35.</w:t>
      </w:r>
    </w:p>
    <w:p w14:paraId="154D4F56" w14:textId="77777777" w:rsidR="002958BD" w:rsidRPr="00C56E9B" w:rsidRDefault="00927E0B" w:rsidP="00366D94">
      <w:pPr>
        <w:pStyle w:val="ListParagraph"/>
        <w:numPr>
          <w:ilvl w:val="1"/>
          <w:numId w:val="25"/>
        </w:numPr>
        <w:tabs>
          <w:tab w:val="left" w:pos="993"/>
        </w:tabs>
        <w:ind w:left="993" w:hanging="567"/>
        <w:jc w:val="both"/>
        <w:rPr>
          <w:rFonts w:ascii="Times New Roman" w:hAnsi="Times New Roman" w:cs="Times New Roman"/>
          <w:lang w:val="en-GB"/>
        </w:rPr>
      </w:pPr>
      <w:proofErr w:type="gramStart"/>
      <w:r w:rsidRPr="00C56E9B">
        <w:rPr>
          <w:rFonts w:ascii="Times New Roman" w:hAnsi="Times New Roman" w:cs="Times New Roman"/>
          <w:lang w:val="en-GB"/>
        </w:rPr>
        <w:t>If the Applicant (Partner) owns the building or the land plot where works of construction are planned under the right other than the right of ownership, a copy of an agreement on the management/ use of this property and/or a written consent of the owner of the property to conduct project activities (where such a consent has not been expressed in the agreement on the transfer of assets for management/ use) shall be provided</w:t>
      </w:r>
      <w:r w:rsidR="002958BD" w:rsidRPr="00C56E9B">
        <w:rPr>
          <w:rFonts w:ascii="Times New Roman" w:hAnsi="Times New Roman" w:cs="Times New Roman"/>
          <w:lang w:val="en-GB"/>
        </w:rPr>
        <w:t>.</w:t>
      </w:r>
      <w:proofErr w:type="gramEnd"/>
      <w:r w:rsidR="002958BD" w:rsidRPr="00C56E9B">
        <w:rPr>
          <w:rFonts w:ascii="Times New Roman" w:hAnsi="Times New Roman" w:cs="Times New Roman"/>
          <w:lang w:val="en-GB"/>
        </w:rPr>
        <w:t xml:space="preserve"> </w:t>
      </w:r>
      <w:proofErr w:type="gramStart"/>
      <w:r w:rsidRPr="00C56E9B">
        <w:rPr>
          <w:rFonts w:ascii="Times New Roman" w:hAnsi="Times New Roman" w:cs="Times New Roman"/>
          <w:lang w:val="en-GB"/>
        </w:rPr>
        <w:t xml:space="preserve">A property management agreement </w:t>
      </w:r>
      <w:r w:rsidR="004871F4" w:rsidRPr="00C56E9B">
        <w:rPr>
          <w:rFonts w:ascii="Times New Roman" w:hAnsi="Times New Roman" w:cs="Times New Roman"/>
          <w:lang w:val="en-GB"/>
        </w:rPr>
        <w:t xml:space="preserve">and/or a written consent of the owner of the property to conduct project activities </w:t>
      </w:r>
      <w:r w:rsidR="004871F4">
        <w:rPr>
          <w:rFonts w:ascii="Times New Roman" w:hAnsi="Times New Roman" w:cs="Times New Roman"/>
          <w:lang w:val="en-GB"/>
        </w:rPr>
        <w:t xml:space="preserve">(if such consent is not expressed in the </w:t>
      </w:r>
      <w:r w:rsidR="004871F4" w:rsidRPr="00C56E9B">
        <w:rPr>
          <w:rFonts w:ascii="Times New Roman" w:hAnsi="Times New Roman" w:cs="Times New Roman"/>
          <w:lang w:val="en-GB"/>
        </w:rPr>
        <w:t>agreement on the management/ use of th</w:t>
      </w:r>
      <w:r w:rsidR="004871F4">
        <w:rPr>
          <w:rFonts w:ascii="Times New Roman" w:hAnsi="Times New Roman" w:cs="Times New Roman"/>
          <w:lang w:val="en-GB"/>
        </w:rPr>
        <w:t>e</w:t>
      </w:r>
      <w:r w:rsidR="004871F4" w:rsidRPr="00C56E9B">
        <w:rPr>
          <w:rFonts w:ascii="Times New Roman" w:hAnsi="Times New Roman" w:cs="Times New Roman"/>
          <w:lang w:val="en-GB"/>
        </w:rPr>
        <w:t xml:space="preserve"> property</w:t>
      </w:r>
      <w:r w:rsidR="004871F4">
        <w:rPr>
          <w:rFonts w:ascii="Times New Roman" w:hAnsi="Times New Roman" w:cs="Times New Roman"/>
          <w:lang w:val="en-GB"/>
        </w:rPr>
        <w:t xml:space="preserve">) </w:t>
      </w:r>
      <w:r w:rsidRPr="00C56E9B">
        <w:rPr>
          <w:rFonts w:ascii="Times New Roman" w:hAnsi="Times New Roman" w:cs="Times New Roman"/>
          <w:lang w:val="en-GB"/>
        </w:rPr>
        <w:t>shall be concluded for a period of time of 5 years at the least, calculating from the end of financing of project activities</w:t>
      </w:r>
      <w:r w:rsidR="00FF7957" w:rsidRPr="00C56E9B">
        <w:rPr>
          <w:rFonts w:ascii="Times New Roman" w:hAnsi="Times New Roman" w:cs="Times New Roman"/>
          <w:lang w:val="en-GB"/>
        </w:rPr>
        <w:t>,</w:t>
      </w:r>
      <w:r w:rsidRPr="00C56E9B">
        <w:rPr>
          <w:rFonts w:ascii="Times New Roman" w:hAnsi="Times New Roman" w:cs="Times New Roman"/>
          <w:lang w:val="en-GB"/>
        </w:rPr>
        <w:t xml:space="preserve"> and shall be registered in the Real Property Register of the Republic of Lithuania</w:t>
      </w:r>
      <w:r w:rsidR="002958BD" w:rsidRPr="00C56E9B">
        <w:rPr>
          <w:rFonts w:ascii="Times New Roman" w:hAnsi="Times New Roman" w:cs="Times New Roman"/>
          <w:lang w:val="en-GB"/>
        </w:rPr>
        <w:t>.</w:t>
      </w:r>
      <w:proofErr w:type="gramEnd"/>
    </w:p>
    <w:p w14:paraId="51E943DF" w14:textId="77777777" w:rsidR="00563BF7" w:rsidRPr="00C56E9B" w:rsidRDefault="00563BF7"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If the building, where construction works </w:t>
      </w:r>
      <w:proofErr w:type="gramStart"/>
      <w:r w:rsidRPr="00C56E9B">
        <w:rPr>
          <w:rFonts w:ascii="Times New Roman" w:hAnsi="Times New Roman" w:cs="Times New Roman"/>
          <w:lang w:val="en-GB"/>
        </w:rPr>
        <w:t>are planned</w:t>
      </w:r>
      <w:proofErr w:type="gramEnd"/>
      <w:r w:rsidRPr="00C56E9B">
        <w:rPr>
          <w:rFonts w:ascii="Times New Roman" w:hAnsi="Times New Roman" w:cs="Times New Roman"/>
          <w:lang w:val="en-GB"/>
        </w:rPr>
        <w:t xml:space="preserve">, has co-owners, a copy of the building co-owner’s consent to </w:t>
      </w:r>
      <w:r w:rsidR="00FF7957" w:rsidRPr="00C56E9B">
        <w:rPr>
          <w:rFonts w:ascii="Times New Roman" w:hAnsi="Times New Roman" w:cs="Times New Roman"/>
          <w:lang w:val="en-GB"/>
        </w:rPr>
        <w:t>conduct</w:t>
      </w:r>
      <w:r w:rsidRPr="00C56E9B">
        <w:rPr>
          <w:rFonts w:ascii="Times New Roman" w:hAnsi="Times New Roman" w:cs="Times New Roman"/>
          <w:lang w:val="en-GB"/>
        </w:rPr>
        <w:t xml:space="preserve"> works of construction shall be provided.</w:t>
      </w:r>
    </w:p>
    <w:p w14:paraId="7CDDB39A" w14:textId="77777777" w:rsidR="00563BF7" w:rsidRPr="00C56E9B" w:rsidRDefault="00E236F7" w:rsidP="00366D94">
      <w:pPr>
        <w:pStyle w:val="ListParagraph"/>
        <w:numPr>
          <w:ilvl w:val="1"/>
          <w:numId w:val="25"/>
        </w:numPr>
        <w:tabs>
          <w:tab w:val="left" w:pos="993"/>
        </w:tabs>
        <w:ind w:left="993" w:hanging="567"/>
        <w:jc w:val="both"/>
        <w:rPr>
          <w:rFonts w:ascii="Times New Roman" w:hAnsi="Times New Roman" w:cs="Times New Roman"/>
          <w:lang w:val="en-GB"/>
        </w:rPr>
      </w:pPr>
      <w:proofErr w:type="gramStart"/>
      <w:r w:rsidRPr="00C56E9B">
        <w:rPr>
          <w:rFonts w:ascii="Times New Roman" w:hAnsi="Times New Roman" w:cs="Times New Roman"/>
          <w:lang w:val="en-GB"/>
        </w:rPr>
        <w:t>A copy of the project of design works prepared and approved i</w:t>
      </w:r>
      <w:r w:rsidR="00563BF7" w:rsidRPr="00C56E9B">
        <w:rPr>
          <w:rFonts w:ascii="Times New Roman" w:hAnsi="Times New Roman" w:cs="Times New Roman"/>
          <w:lang w:val="en-GB"/>
        </w:rPr>
        <w:t xml:space="preserve">n accordance with the procedure laid down in </w:t>
      </w:r>
      <w:r w:rsidR="004A329E">
        <w:rPr>
          <w:rFonts w:ascii="Times New Roman" w:hAnsi="Times New Roman" w:cs="Times New Roman"/>
          <w:lang w:val="en-GB"/>
        </w:rPr>
        <w:t xml:space="preserve">the </w:t>
      </w:r>
      <w:r w:rsidR="004871F4">
        <w:rPr>
          <w:rFonts w:ascii="Times New Roman" w:hAnsi="Times New Roman" w:cs="Times New Roman"/>
          <w:lang w:val="en-GB"/>
        </w:rPr>
        <w:t xml:space="preserve">Heritage maintenance regulation </w:t>
      </w:r>
      <w:r w:rsidR="00563BF7" w:rsidRPr="00C56E9B">
        <w:rPr>
          <w:rFonts w:ascii="Times New Roman" w:hAnsi="Times New Roman" w:cs="Times New Roman"/>
          <w:lang w:val="en-GB"/>
        </w:rPr>
        <w:t xml:space="preserve">PTR 3.06.01: 2014 </w:t>
      </w:r>
      <w:r w:rsidRPr="00C56E9B">
        <w:rPr>
          <w:rFonts w:ascii="Times New Roman" w:hAnsi="Times New Roman" w:cs="Times New Roman"/>
          <w:lang w:val="en-GB"/>
        </w:rPr>
        <w:t>“</w:t>
      </w:r>
      <w:r w:rsidR="00563BF7" w:rsidRPr="00C56E9B">
        <w:rPr>
          <w:rFonts w:ascii="Times New Roman" w:hAnsi="Times New Roman" w:cs="Times New Roman"/>
          <w:lang w:val="en-GB"/>
        </w:rPr>
        <w:t xml:space="preserve">Rules for the </w:t>
      </w:r>
      <w:r w:rsidRPr="00C56E9B">
        <w:rPr>
          <w:rFonts w:ascii="Times New Roman" w:hAnsi="Times New Roman" w:cs="Times New Roman"/>
          <w:lang w:val="en-GB"/>
        </w:rPr>
        <w:t>P</w:t>
      </w:r>
      <w:r w:rsidR="00563BF7" w:rsidRPr="00C56E9B">
        <w:rPr>
          <w:rFonts w:ascii="Times New Roman" w:hAnsi="Times New Roman" w:cs="Times New Roman"/>
          <w:lang w:val="en-GB"/>
        </w:rPr>
        <w:t xml:space="preserve">reparation of </w:t>
      </w:r>
      <w:r w:rsidRPr="00C56E9B">
        <w:rPr>
          <w:rFonts w:ascii="Times New Roman" w:hAnsi="Times New Roman" w:cs="Times New Roman"/>
          <w:lang w:val="en-GB"/>
        </w:rPr>
        <w:t>Projects of C</w:t>
      </w:r>
      <w:r w:rsidR="00563BF7" w:rsidRPr="00C56E9B">
        <w:rPr>
          <w:rFonts w:ascii="Times New Roman" w:hAnsi="Times New Roman" w:cs="Times New Roman"/>
          <w:lang w:val="en-GB"/>
        </w:rPr>
        <w:t xml:space="preserve">ultural </w:t>
      </w:r>
      <w:r w:rsidRPr="00C56E9B">
        <w:rPr>
          <w:rFonts w:ascii="Times New Roman" w:hAnsi="Times New Roman" w:cs="Times New Roman"/>
          <w:lang w:val="en-GB"/>
        </w:rPr>
        <w:t>H</w:t>
      </w:r>
      <w:r w:rsidR="00563BF7" w:rsidRPr="00C56E9B">
        <w:rPr>
          <w:rFonts w:ascii="Times New Roman" w:hAnsi="Times New Roman" w:cs="Times New Roman"/>
          <w:lang w:val="en-GB"/>
        </w:rPr>
        <w:t xml:space="preserve">eritage </w:t>
      </w:r>
      <w:r w:rsidRPr="00C56E9B">
        <w:rPr>
          <w:rFonts w:ascii="Times New Roman" w:hAnsi="Times New Roman" w:cs="Times New Roman"/>
          <w:lang w:val="en-GB"/>
        </w:rPr>
        <w:t>Maintenance Works</w:t>
      </w:r>
      <w:r w:rsidR="00563BF7" w:rsidRPr="00C56E9B">
        <w:rPr>
          <w:rFonts w:ascii="Times New Roman" w:hAnsi="Times New Roman" w:cs="Times New Roman"/>
          <w:lang w:val="en-GB"/>
        </w:rPr>
        <w:t xml:space="preserve">” </w:t>
      </w:r>
      <w:r w:rsidR="004A329E">
        <w:rPr>
          <w:rFonts w:ascii="Times New Roman" w:hAnsi="Times New Roman" w:cs="Times New Roman"/>
          <w:lang w:val="en-GB"/>
        </w:rPr>
        <w:t xml:space="preserve">approved by the order </w:t>
      </w:r>
      <w:r w:rsidR="004A329E" w:rsidRPr="004A329E">
        <w:rPr>
          <w:rFonts w:ascii="Times New Roman" w:hAnsi="Times New Roman" w:cs="Times New Roman"/>
          <w:lang w:val="en-GB"/>
        </w:rPr>
        <w:t xml:space="preserve">No </w:t>
      </w:r>
      <w:r w:rsidR="004A329E" w:rsidRPr="00366D94">
        <w:rPr>
          <w:rFonts w:ascii="Times New Roman" w:hAnsi="Times New Roman" w:cs="Times New Roman"/>
          <w:lang w:val="en-GB"/>
        </w:rPr>
        <w:t xml:space="preserve">ĮV-329 of the </w:t>
      </w:r>
      <w:r w:rsidR="004A329E">
        <w:rPr>
          <w:rFonts w:ascii="Times New Roman" w:hAnsi="Times New Roman" w:cs="Times New Roman"/>
          <w:lang w:val="en-GB"/>
        </w:rPr>
        <w:t>Minister of Culture of the Republic of Lithuanian on 4 June 2007 “Regarding approval of the</w:t>
      </w:r>
      <w:r w:rsidR="004A329E" w:rsidRPr="004A329E">
        <w:rPr>
          <w:rFonts w:ascii="Times New Roman" w:hAnsi="Times New Roman" w:cs="Times New Roman"/>
          <w:lang w:val="en-GB"/>
        </w:rPr>
        <w:t xml:space="preserve"> </w:t>
      </w:r>
      <w:r w:rsidR="004A329E">
        <w:rPr>
          <w:rFonts w:ascii="Times New Roman" w:hAnsi="Times New Roman" w:cs="Times New Roman"/>
          <w:lang w:val="en-GB"/>
        </w:rPr>
        <w:t xml:space="preserve">Heritage maintenance regulation </w:t>
      </w:r>
      <w:r w:rsidR="004A329E" w:rsidRPr="00C56E9B">
        <w:rPr>
          <w:rFonts w:ascii="Times New Roman" w:hAnsi="Times New Roman" w:cs="Times New Roman"/>
          <w:lang w:val="en-GB"/>
        </w:rPr>
        <w:t xml:space="preserve">PTR 3.06.01: 2014 “Rules for the Preparation of Projects of Cultural Heritage Maintenance Works” </w:t>
      </w:r>
      <w:r w:rsidR="004A329E">
        <w:rPr>
          <w:rFonts w:ascii="Times New Roman" w:hAnsi="Times New Roman" w:cs="Times New Roman"/>
          <w:lang w:val="en-GB"/>
        </w:rPr>
        <w:t>(hereinafter -</w:t>
      </w:r>
      <w:r w:rsidR="004A329E" w:rsidRPr="004A329E">
        <w:rPr>
          <w:rFonts w:ascii="Times New Roman" w:hAnsi="Times New Roman" w:cs="Times New Roman"/>
          <w:lang w:val="en-GB"/>
        </w:rPr>
        <w:t xml:space="preserve"> </w:t>
      </w:r>
      <w:r w:rsidR="004A329E">
        <w:rPr>
          <w:rFonts w:ascii="Times New Roman" w:hAnsi="Times New Roman" w:cs="Times New Roman"/>
          <w:lang w:val="en-GB"/>
        </w:rPr>
        <w:t xml:space="preserve">Heritage maintenance regulation </w:t>
      </w:r>
      <w:r w:rsidR="004A329E" w:rsidRPr="00C56E9B">
        <w:rPr>
          <w:rFonts w:ascii="Times New Roman" w:hAnsi="Times New Roman" w:cs="Times New Roman"/>
          <w:lang w:val="en-GB"/>
        </w:rPr>
        <w:t>PTR 3.06.01: 2014 “Rules for the Preparation of Projects of Cultural Heritage Maintenance Works”</w:t>
      </w:r>
      <w:r w:rsidR="004A329E">
        <w:rPr>
          <w:rFonts w:ascii="Times New Roman" w:hAnsi="Times New Roman" w:cs="Times New Roman"/>
          <w:lang w:val="en-GB"/>
        </w:rPr>
        <w:t>)</w:t>
      </w:r>
      <w:r w:rsidR="004A329E" w:rsidRPr="00C56E9B">
        <w:rPr>
          <w:rFonts w:ascii="Times New Roman" w:hAnsi="Times New Roman" w:cs="Times New Roman"/>
          <w:lang w:val="en-GB"/>
        </w:rPr>
        <w:t xml:space="preserve"> </w:t>
      </w:r>
      <w:r w:rsidR="004A329E">
        <w:rPr>
          <w:rFonts w:ascii="Times New Roman" w:hAnsi="Times New Roman" w:cs="Times New Roman"/>
          <w:lang w:val="en-GB"/>
        </w:rPr>
        <w:t xml:space="preserve">  </w:t>
      </w:r>
      <w:r w:rsidR="00563BF7" w:rsidRPr="00C56E9B">
        <w:rPr>
          <w:rFonts w:ascii="Times New Roman" w:hAnsi="Times New Roman" w:cs="Times New Roman"/>
          <w:lang w:val="en-GB"/>
        </w:rPr>
        <w:t>or of a static project</w:t>
      </w:r>
      <w:r w:rsidRPr="00C56E9B">
        <w:rPr>
          <w:rFonts w:ascii="Times New Roman" w:hAnsi="Times New Roman" w:cs="Times New Roman"/>
          <w:lang w:val="en-GB"/>
        </w:rPr>
        <w:t xml:space="preserve">, a composite part </w:t>
      </w:r>
      <w:r w:rsidR="00FF7957" w:rsidRPr="00C56E9B">
        <w:rPr>
          <w:rFonts w:ascii="Times New Roman" w:hAnsi="Times New Roman" w:cs="Times New Roman"/>
          <w:lang w:val="en-GB"/>
        </w:rPr>
        <w:t xml:space="preserve">whereof </w:t>
      </w:r>
      <w:r w:rsidRPr="00C56E9B">
        <w:rPr>
          <w:rFonts w:ascii="Times New Roman" w:hAnsi="Times New Roman" w:cs="Times New Roman"/>
          <w:lang w:val="en-GB"/>
        </w:rPr>
        <w:t>a maintenance works project is</w:t>
      </w:r>
      <w:r w:rsidR="00563BF7" w:rsidRPr="00C56E9B">
        <w:rPr>
          <w:rFonts w:ascii="Times New Roman" w:hAnsi="Times New Roman" w:cs="Times New Roman"/>
          <w:lang w:val="en-GB"/>
        </w:rPr>
        <w:t xml:space="preserve">, </w:t>
      </w:r>
      <w:r w:rsidRPr="00C56E9B">
        <w:rPr>
          <w:rFonts w:ascii="Times New Roman" w:hAnsi="Times New Roman" w:cs="Times New Roman"/>
          <w:lang w:val="en-GB"/>
        </w:rPr>
        <w:t xml:space="preserve">prepared and approved in accordance with the procedure laid down in </w:t>
      </w:r>
      <w:r w:rsidR="004A329E">
        <w:rPr>
          <w:rFonts w:ascii="Times New Roman" w:hAnsi="Times New Roman" w:cs="Times New Roman"/>
          <w:lang w:val="en-GB"/>
        </w:rPr>
        <w:t xml:space="preserve">the Heritage maintenance </w:t>
      </w:r>
      <w:r w:rsidR="004A329E" w:rsidRPr="00166190">
        <w:rPr>
          <w:rFonts w:ascii="Times New Roman" w:hAnsi="Times New Roman" w:cs="Times New Roman"/>
          <w:lang w:val="en-GB"/>
        </w:rPr>
        <w:t xml:space="preserve">regulation </w:t>
      </w:r>
      <w:r w:rsidR="00563BF7" w:rsidRPr="00166190">
        <w:rPr>
          <w:rFonts w:ascii="Times New Roman" w:hAnsi="Times New Roman" w:cs="Times New Roman"/>
          <w:lang w:val="en-GB"/>
        </w:rPr>
        <w:t xml:space="preserve">PTR 3.06.01: 2014 </w:t>
      </w:r>
      <w:r w:rsidRPr="00166190">
        <w:rPr>
          <w:rFonts w:ascii="Times New Roman" w:hAnsi="Times New Roman" w:cs="Times New Roman"/>
          <w:lang w:val="en-GB"/>
        </w:rPr>
        <w:t xml:space="preserve">“Rules for the Preparation of Projects of Cultural Heritage Maintenance Works” </w:t>
      </w:r>
      <w:r w:rsidR="00563BF7" w:rsidRPr="00166190">
        <w:rPr>
          <w:rFonts w:ascii="Times New Roman" w:hAnsi="Times New Roman" w:cs="Times New Roman"/>
          <w:lang w:val="en-GB"/>
        </w:rPr>
        <w:t xml:space="preserve">and </w:t>
      </w:r>
      <w:r w:rsidRPr="00166190">
        <w:rPr>
          <w:rFonts w:ascii="Times New Roman" w:hAnsi="Times New Roman" w:cs="Times New Roman"/>
          <w:lang w:val="en-GB"/>
        </w:rPr>
        <w:t xml:space="preserve">the Technical </w:t>
      </w:r>
      <w:r w:rsidR="00563BF7" w:rsidRPr="00166190">
        <w:rPr>
          <w:rFonts w:ascii="Times New Roman" w:hAnsi="Times New Roman" w:cs="Times New Roman"/>
          <w:lang w:val="en-GB"/>
        </w:rPr>
        <w:t>Construction Regulation STR 1.04.04: 2017</w:t>
      </w:r>
      <w:r w:rsidRPr="00166190">
        <w:rPr>
          <w:rFonts w:ascii="Times New Roman" w:hAnsi="Times New Roman" w:cs="Times New Roman"/>
          <w:lang w:val="en-GB"/>
        </w:rPr>
        <w:t xml:space="preserve"> </w:t>
      </w:r>
      <w:r w:rsidR="00686BBB" w:rsidRPr="00166190">
        <w:rPr>
          <w:rFonts w:ascii="Times New Roman" w:hAnsi="Times New Roman" w:cs="Times New Roman"/>
          <w:lang w:val="en-GB"/>
        </w:rPr>
        <w:t>“Building Design.</w:t>
      </w:r>
      <w:proofErr w:type="gramEnd"/>
      <w:r w:rsidR="00686BBB" w:rsidRPr="00166190">
        <w:rPr>
          <w:rFonts w:ascii="Times New Roman" w:hAnsi="Times New Roman" w:cs="Times New Roman"/>
          <w:lang w:val="en-GB"/>
        </w:rPr>
        <w:t xml:space="preserve"> Expert Examination of a Design”</w:t>
      </w:r>
      <w:r w:rsidR="004A329E" w:rsidRPr="00166190">
        <w:rPr>
          <w:rFonts w:ascii="Times New Roman" w:hAnsi="Times New Roman" w:cs="Times New Roman"/>
          <w:lang w:val="en-GB"/>
        </w:rPr>
        <w:t>, approved by the o</w:t>
      </w:r>
      <w:r w:rsidR="00166190">
        <w:rPr>
          <w:rFonts w:ascii="Times New Roman" w:hAnsi="Times New Roman" w:cs="Times New Roman"/>
          <w:lang w:val="en-GB"/>
        </w:rPr>
        <w:t>r</w:t>
      </w:r>
      <w:r w:rsidR="004A329E" w:rsidRPr="00166190">
        <w:rPr>
          <w:rFonts w:ascii="Times New Roman" w:hAnsi="Times New Roman" w:cs="Times New Roman"/>
          <w:lang w:val="en-GB"/>
        </w:rPr>
        <w:t xml:space="preserve">der </w:t>
      </w:r>
      <w:proofErr w:type="gramStart"/>
      <w:r w:rsidR="004A329E" w:rsidRPr="00166190">
        <w:rPr>
          <w:rFonts w:ascii="Times New Roman" w:hAnsi="Times New Roman" w:cs="Times New Roman"/>
          <w:lang w:val="en-GB"/>
        </w:rPr>
        <w:t>No</w:t>
      </w:r>
      <w:proofErr w:type="gramEnd"/>
      <w:r w:rsidR="004A329E" w:rsidRPr="00166190">
        <w:rPr>
          <w:rFonts w:ascii="Times New Roman" w:hAnsi="Times New Roman" w:cs="Times New Roman"/>
          <w:lang w:val="en-GB"/>
        </w:rPr>
        <w:t xml:space="preserve">. </w:t>
      </w:r>
      <w:r w:rsidR="004A329E" w:rsidRPr="00366D94">
        <w:rPr>
          <w:rFonts w:ascii="Times New Roman" w:hAnsi="Times New Roman" w:cs="Times New Roman"/>
          <w:lang w:val="en-GB"/>
        </w:rPr>
        <w:t xml:space="preserve">D1-738 of the Minister of Environment of the Republic of Lithuania on 7 November 2016 „Regarding approval of the </w:t>
      </w:r>
      <w:r w:rsidR="00166190" w:rsidRPr="00166190">
        <w:rPr>
          <w:rFonts w:ascii="Times New Roman" w:hAnsi="Times New Roman" w:cs="Times New Roman"/>
          <w:lang w:val="en-GB"/>
        </w:rPr>
        <w:t>Technical Construction Regulation STR 1.04.04: 2017 “Building Design. Expert Examination of a Design”</w:t>
      </w:r>
      <w:r w:rsidR="00686BBB" w:rsidRPr="00166190">
        <w:rPr>
          <w:rFonts w:ascii="Times New Roman" w:hAnsi="Times New Roman" w:cs="Times New Roman"/>
          <w:lang w:val="en-GB"/>
        </w:rPr>
        <w:t xml:space="preserve">. </w:t>
      </w:r>
      <w:r w:rsidR="00563BF7" w:rsidRPr="00166190">
        <w:rPr>
          <w:rFonts w:ascii="Times New Roman" w:hAnsi="Times New Roman" w:cs="Times New Roman"/>
          <w:lang w:val="en-GB"/>
        </w:rPr>
        <w:t xml:space="preserve">An electronic version of </w:t>
      </w:r>
      <w:r w:rsidR="00686BBB" w:rsidRPr="00166190">
        <w:rPr>
          <w:rFonts w:ascii="Times New Roman" w:hAnsi="Times New Roman" w:cs="Times New Roman"/>
          <w:lang w:val="en-GB"/>
        </w:rPr>
        <w:t xml:space="preserve">a building design of a full composition </w:t>
      </w:r>
      <w:proofErr w:type="gramStart"/>
      <w:r w:rsidR="00686BBB" w:rsidRPr="00166190">
        <w:rPr>
          <w:rFonts w:ascii="Times New Roman" w:hAnsi="Times New Roman" w:cs="Times New Roman"/>
          <w:lang w:val="en-GB"/>
        </w:rPr>
        <w:t>shall be provided</w:t>
      </w:r>
      <w:proofErr w:type="gramEnd"/>
      <w:r w:rsidR="00563BF7" w:rsidRPr="00166190">
        <w:rPr>
          <w:rFonts w:ascii="Times New Roman" w:hAnsi="Times New Roman" w:cs="Times New Roman"/>
          <w:lang w:val="en-GB"/>
        </w:rPr>
        <w:t xml:space="preserve"> (</w:t>
      </w:r>
      <w:r w:rsidR="00686BBB" w:rsidRPr="00166190">
        <w:rPr>
          <w:rFonts w:ascii="Times New Roman" w:hAnsi="Times New Roman" w:cs="Times New Roman"/>
          <w:lang w:val="en-GB"/>
        </w:rPr>
        <w:t xml:space="preserve">in </w:t>
      </w:r>
      <w:r w:rsidR="00563BF7" w:rsidRPr="00166190">
        <w:rPr>
          <w:rFonts w:ascii="Times New Roman" w:hAnsi="Times New Roman" w:cs="Times New Roman"/>
          <w:lang w:val="en-GB"/>
        </w:rPr>
        <w:t xml:space="preserve">PDF or </w:t>
      </w:r>
      <w:r w:rsidR="00686BBB" w:rsidRPr="00166190">
        <w:rPr>
          <w:rFonts w:ascii="Times New Roman" w:hAnsi="Times New Roman" w:cs="Times New Roman"/>
          <w:lang w:val="en-GB"/>
        </w:rPr>
        <w:t>an</w:t>
      </w:r>
      <w:r w:rsidR="00563BF7" w:rsidRPr="00166190">
        <w:rPr>
          <w:rFonts w:ascii="Times New Roman" w:hAnsi="Times New Roman" w:cs="Times New Roman"/>
          <w:lang w:val="en-GB"/>
        </w:rPr>
        <w:t>other format</w:t>
      </w:r>
      <w:r w:rsidR="00686BBB" w:rsidRPr="00166190">
        <w:rPr>
          <w:rFonts w:ascii="Times New Roman" w:hAnsi="Times New Roman" w:cs="Times New Roman"/>
          <w:lang w:val="en-GB"/>
        </w:rPr>
        <w:t xml:space="preserve">, which </w:t>
      </w:r>
      <w:r w:rsidR="00563BF7" w:rsidRPr="00166190">
        <w:rPr>
          <w:rFonts w:ascii="Times New Roman" w:hAnsi="Times New Roman" w:cs="Times New Roman"/>
          <w:lang w:val="en-GB"/>
        </w:rPr>
        <w:t>can be viewed using Microsoft Office software).</w:t>
      </w:r>
    </w:p>
    <w:p w14:paraId="604002DF" w14:textId="77777777" w:rsidR="002958BD" w:rsidRPr="00C56E9B" w:rsidRDefault="00563BF7"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A copy of </w:t>
      </w:r>
      <w:r w:rsidR="00CD17C8" w:rsidRPr="00C56E9B">
        <w:rPr>
          <w:rFonts w:ascii="Times New Roman" w:hAnsi="Times New Roman" w:cs="Times New Roman"/>
          <w:lang w:val="en-GB"/>
        </w:rPr>
        <w:t>a</w:t>
      </w:r>
      <w:r w:rsidRPr="00C56E9B">
        <w:rPr>
          <w:rFonts w:ascii="Times New Roman" w:hAnsi="Times New Roman" w:cs="Times New Roman"/>
          <w:lang w:val="en-GB"/>
        </w:rPr>
        <w:t xml:space="preserve"> permit </w:t>
      </w:r>
      <w:r w:rsidR="00CD17C8" w:rsidRPr="00C56E9B">
        <w:rPr>
          <w:rFonts w:ascii="Times New Roman" w:hAnsi="Times New Roman" w:cs="Times New Roman"/>
          <w:lang w:val="en-GB"/>
        </w:rPr>
        <w:t xml:space="preserve">to conduct works of maintenance of a </w:t>
      </w:r>
      <w:r w:rsidRPr="00C56E9B">
        <w:rPr>
          <w:rFonts w:ascii="Times New Roman" w:hAnsi="Times New Roman" w:cs="Times New Roman"/>
          <w:lang w:val="en-GB"/>
        </w:rPr>
        <w:t xml:space="preserve">cultural heritage object or </w:t>
      </w:r>
      <w:r w:rsidR="00CD17C8" w:rsidRPr="00C56E9B">
        <w:rPr>
          <w:rFonts w:ascii="Times New Roman" w:hAnsi="Times New Roman" w:cs="Times New Roman"/>
          <w:lang w:val="en-GB"/>
        </w:rPr>
        <w:t>a</w:t>
      </w:r>
      <w:r w:rsidRPr="00C56E9B">
        <w:rPr>
          <w:rFonts w:ascii="Times New Roman" w:hAnsi="Times New Roman" w:cs="Times New Roman"/>
          <w:lang w:val="en-GB"/>
        </w:rPr>
        <w:t xml:space="preserve"> cultural heritage </w:t>
      </w:r>
      <w:r w:rsidR="00CD17C8" w:rsidRPr="00C56E9B">
        <w:rPr>
          <w:rFonts w:ascii="Times New Roman" w:hAnsi="Times New Roman" w:cs="Times New Roman"/>
          <w:lang w:val="en-GB"/>
        </w:rPr>
        <w:t>building</w:t>
      </w:r>
      <w:r w:rsidRPr="00C56E9B">
        <w:rPr>
          <w:rFonts w:ascii="Times New Roman" w:hAnsi="Times New Roman" w:cs="Times New Roman"/>
          <w:lang w:val="en-GB"/>
        </w:rPr>
        <w:t xml:space="preserve"> issued in accordance with the procedure established </w:t>
      </w:r>
      <w:r w:rsidR="00CD17C8" w:rsidRPr="00C56E9B">
        <w:rPr>
          <w:rFonts w:ascii="Times New Roman" w:hAnsi="Times New Roman" w:cs="Times New Roman"/>
          <w:lang w:val="en-GB"/>
        </w:rPr>
        <w:t>by</w:t>
      </w:r>
      <w:r w:rsidRPr="00C56E9B">
        <w:rPr>
          <w:rFonts w:ascii="Times New Roman" w:hAnsi="Times New Roman" w:cs="Times New Roman"/>
          <w:lang w:val="en-GB"/>
        </w:rPr>
        <w:t xml:space="preserve"> the Regulation on Heritage </w:t>
      </w:r>
      <w:r w:rsidR="00CD17C8" w:rsidRPr="00C56E9B">
        <w:rPr>
          <w:rFonts w:ascii="Times New Roman" w:hAnsi="Times New Roman" w:cs="Times New Roman"/>
          <w:lang w:val="en-GB"/>
        </w:rPr>
        <w:t>Maintenance</w:t>
      </w:r>
      <w:r w:rsidRPr="00C56E9B">
        <w:rPr>
          <w:rFonts w:ascii="Times New Roman" w:hAnsi="Times New Roman" w:cs="Times New Roman"/>
          <w:lang w:val="en-GB"/>
        </w:rPr>
        <w:t xml:space="preserve"> PTR 3.04.01:2014 “</w:t>
      </w:r>
      <w:r w:rsidR="00CD17C8" w:rsidRPr="00C56E9B">
        <w:rPr>
          <w:rFonts w:ascii="Times New Roman" w:hAnsi="Times New Roman" w:cs="Times New Roman"/>
          <w:lang w:val="en-GB"/>
        </w:rPr>
        <w:t>Rules for Issuing Permits to Conduct Maintenance Works”</w:t>
      </w:r>
      <w:r w:rsidR="002958BD" w:rsidRPr="00C56E9B">
        <w:rPr>
          <w:rFonts w:ascii="Times New Roman" w:hAnsi="Times New Roman" w:cs="Times New Roman"/>
          <w:lang w:val="en-GB"/>
        </w:rPr>
        <w:t>.</w:t>
      </w:r>
    </w:p>
    <w:p w14:paraId="12BAFC75" w14:textId="77777777" w:rsidR="002958BD" w:rsidRPr="00C56E9B" w:rsidRDefault="000611E8"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lastRenderedPageBreak/>
        <w:t xml:space="preserve">A copy of a construction permit issued in accordance with the procedure prescribed by the Technical Construction Regulation STR 1.05.01: 2017 “Building </w:t>
      </w:r>
      <w:r w:rsidR="000F7CD7" w:rsidRPr="00C56E9B">
        <w:rPr>
          <w:rFonts w:ascii="Times New Roman" w:hAnsi="Times New Roman" w:cs="Times New Roman"/>
          <w:lang w:val="en-GB"/>
        </w:rPr>
        <w:t>P</w:t>
      </w:r>
      <w:r w:rsidRPr="00C56E9B">
        <w:rPr>
          <w:rFonts w:ascii="Times New Roman" w:hAnsi="Times New Roman" w:cs="Times New Roman"/>
          <w:lang w:val="en-GB"/>
        </w:rPr>
        <w:t xml:space="preserve">ermits. Completion of </w:t>
      </w:r>
      <w:r w:rsidR="000F7CD7" w:rsidRPr="00C56E9B">
        <w:rPr>
          <w:rFonts w:ascii="Times New Roman" w:hAnsi="Times New Roman" w:cs="Times New Roman"/>
          <w:lang w:val="en-GB"/>
        </w:rPr>
        <w:t>C</w:t>
      </w:r>
      <w:r w:rsidRPr="00C56E9B">
        <w:rPr>
          <w:rFonts w:ascii="Times New Roman" w:hAnsi="Times New Roman" w:cs="Times New Roman"/>
          <w:lang w:val="en-GB"/>
        </w:rPr>
        <w:t xml:space="preserve">onstruction. Suspension of </w:t>
      </w:r>
      <w:r w:rsidR="000F7CD7" w:rsidRPr="00C56E9B">
        <w:rPr>
          <w:rFonts w:ascii="Times New Roman" w:hAnsi="Times New Roman" w:cs="Times New Roman"/>
          <w:lang w:val="en-GB"/>
        </w:rPr>
        <w:t>C</w:t>
      </w:r>
      <w:r w:rsidRPr="00C56E9B">
        <w:rPr>
          <w:rFonts w:ascii="Times New Roman" w:hAnsi="Times New Roman" w:cs="Times New Roman"/>
          <w:lang w:val="en-GB"/>
        </w:rPr>
        <w:t xml:space="preserve">onstruction. Removing </w:t>
      </w:r>
      <w:r w:rsidR="000F7CD7" w:rsidRPr="00C56E9B">
        <w:rPr>
          <w:rFonts w:ascii="Times New Roman" w:hAnsi="Times New Roman" w:cs="Times New Roman"/>
          <w:lang w:val="en-GB"/>
        </w:rPr>
        <w:t>C</w:t>
      </w:r>
      <w:r w:rsidRPr="00C56E9B">
        <w:rPr>
          <w:rFonts w:ascii="Times New Roman" w:hAnsi="Times New Roman" w:cs="Times New Roman"/>
          <w:lang w:val="en-GB"/>
        </w:rPr>
        <w:t xml:space="preserve">onsequences of </w:t>
      </w:r>
      <w:r w:rsidR="000F7CD7" w:rsidRPr="00C56E9B">
        <w:rPr>
          <w:rFonts w:ascii="Times New Roman" w:hAnsi="Times New Roman" w:cs="Times New Roman"/>
          <w:lang w:val="en-GB"/>
        </w:rPr>
        <w:t>A</w:t>
      </w:r>
      <w:r w:rsidRPr="00C56E9B">
        <w:rPr>
          <w:rFonts w:ascii="Times New Roman" w:hAnsi="Times New Roman" w:cs="Times New Roman"/>
          <w:lang w:val="en-GB"/>
        </w:rPr>
        <w:t xml:space="preserve">rbitrary </w:t>
      </w:r>
      <w:r w:rsidR="000F7CD7" w:rsidRPr="00C56E9B">
        <w:rPr>
          <w:rFonts w:ascii="Times New Roman" w:hAnsi="Times New Roman" w:cs="Times New Roman"/>
          <w:lang w:val="en-GB"/>
        </w:rPr>
        <w:t>C</w:t>
      </w:r>
      <w:r w:rsidRPr="00C56E9B">
        <w:rPr>
          <w:rFonts w:ascii="Times New Roman" w:hAnsi="Times New Roman" w:cs="Times New Roman"/>
          <w:lang w:val="en-GB"/>
        </w:rPr>
        <w:t>onstruction. Removing Consequences of Construction under an Unlawfully Issued Construction Permit”, and in cases where the plan is to conduct maintenance construction works in a cultural heritage object. Its submission shall be mandatory, if a permit to conduct maintenance construction works is mandatory</w:t>
      </w:r>
      <w:r w:rsidR="002958BD" w:rsidRPr="00C56E9B">
        <w:rPr>
          <w:rFonts w:ascii="Times New Roman" w:hAnsi="Times New Roman" w:cs="Times New Roman"/>
          <w:lang w:val="en-GB"/>
        </w:rPr>
        <w:t>.</w:t>
      </w:r>
    </w:p>
    <w:p w14:paraId="2A73C702" w14:textId="1C26C6FA" w:rsidR="002958BD" w:rsidRPr="00C56E9B" w:rsidRDefault="006A2625"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Where documents specified in clauses</w:t>
      </w:r>
      <w:r w:rsidR="002958BD" w:rsidRPr="00C56E9B">
        <w:rPr>
          <w:rFonts w:ascii="Times New Roman" w:hAnsi="Times New Roman" w:cs="Times New Roman"/>
          <w:lang w:val="en-GB"/>
        </w:rPr>
        <w:t xml:space="preserve"> </w:t>
      </w:r>
      <w:r w:rsidR="005D6A31">
        <w:rPr>
          <w:rFonts w:ascii="Times New Roman" w:hAnsi="Times New Roman" w:cs="Times New Roman"/>
          <w:lang w:val="en-GB"/>
        </w:rPr>
        <w:t>6</w:t>
      </w:r>
      <w:r w:rsidR="009B3089">
        <w:rPr>
          <w:rFonts w:ascii="Times New Roman" w:hAnsi="Times New Roman" w:cs="Times New Roman"/>
          <w:lang w:val="en-GB"/>
        </w:rPr>
        <w:t>6</w:t>
      </w:r>
      <w:r w:rsidR="00AD07E2" w:rsidRPr="00C56E9B">
        <w:rPr>
          <w:rFonts w:ascii="Times New Roman" w:hAnsi="Times New Roman" w:cs="Times New Roman"/>
          <w:lang w:val="en-GB"/>
        </w:rPr>
        <w:t xml:space="preserve">.1. – </w:t>
      </w:r>
      <w:r w:rsidR="005D6A31">
        <w:rPr>
          <w:rFonts w:ascii="Times New Roman" w:hAnsi="Times New Roman" w:cs="Times New Roman"/>
          <w:lang w:val="en-GB"/>
        </w:rPr>
        <w:t>6</w:t>
      </w:r>
      <w:r w:rsidR="009B3089">
        <w:rPr>
          <w:rFonts w:ascii="Times New Roman" w:hAnsi="Times New Roman" w:cs="Times New Roman"/>
          <w:lang w:val="en-GB"/>
        </w:rPr>
        <w:t>6</w:t>
      </w:r>
      <w:r w:rsidR="00AD07E2" w:rsidRPr="00C56E9B">
        <w:rPr>
          <w:rFonts w:ascii="Times New Roman" w:hAnsi="Times New Roman" w:cs="Times New Roman"/>
          <w:lang w:val="en-GB"/>
        </w:rPr>
        <w:t>.6.</w:t>
      </w:r>
      <w:r w:rsidR="002958BD" w:rsidRPr="00C56E9B">
        <w:rPr>
          <w:rFonts w:ascii="Times New Roman" w:hAnsi="Times New Roman" w:cs="Times New Roman"/>
          <w:lang w:val="en-GB"/>
        </w:rPr>
        <w:t xml:space="preserve"> </w:t>
      </w:r>
      <w:proofErr w:type="gramStart"/>
      <w:r w:rsidR="005B44D0">
        <w:rPr>
          <w:rFonts w:ascii="Times New Roman" w:hAnsi="Times New Roman" w:cs="Times New Roman"/>
          <w:lang w:val="en-GB"/>
        </w:rPr>
        <w:t>t</w:t>
      </w:r>
      <w:r w:rsidRPr="00C56E9B">
        <w:rPr>
          <w:rFonts w:ascii="Times New Roman" w:hAnsi="Times New Roman" w:cs="Times New Roman"/>
          <w:lang w:val="en-GB"/>
        </w:rPr>
        <w:t>hereof</w:t>
      </w:r>
      <w:proofErr w:type="gramEnd"/>
      <w:r w:rsidRPr="00C56E9B">
        <w:rPr>
          <w:rFonts w:ascii="Times New Roman" w:hAnsi="Times New Roman" w:cs="Times New Roman"/>
          <w:lang w:val="en-GB"/>
        </w:rPr>
        <w:t xml:space="preserve"> have been prepared/ issued according to earlier versions of the specified legal acts, such documents shall be considered acceptable, if they are valid at the time of the implementation of the project</w:t>
      </w:r>
      <w:r w:rsidR="002958BD" w:rsidRPr="00C56E9B">
        <w:rPr>
          <w:rFonts w:ascii="Times New Roman" w:hAnsi="Times New Roman" w:cs="Times New Roman"/>
          <w:lang w:val="en-GB"/>
        </w:rPr>
        <w:t xml:space="preserve">. </w:t>
      </w:r>
    </w:p>
    <w:p w14:paraId="36A65B8A" w14:textId="77777777" w:rsidR="003E44D0" w:rsidRPr="00C56E9B" w:rsidRDefault="006A2625" w:rsidP="00366D94">
      <w:pPr>
        <w:pStyle w:val="ListParagraph"/>
        <w:numPr>
          <w:ilvl w:val="0"/>
          <w:numId w:val="25"/>
        </w:numPr>
        <w:tabs>
          <w:tab w:val="left" w:pos="1134"/>
        </w:tabs>
        <w:jc w:val="both"/>
        <w:rPr>
          <w:rFonts w:ascii="Times New Roman" w:hAnsi="Times New Roman" w:cs="Times New Roman"/>
          <w:lang w:val="en-GB"/>
        </w:rPr>
      </w:pPr>
      <w:r w:rsidRPr="00C56E9B">
        <w:rPr>
          <w:rFonts w:ascii="Times New Roman" w:hAnsi="Times New Roman" w:cs="Times New Roman"/>
          <w:lang w:val="en-GB"/>
        </w:rPr>
        <w:t xml:space="preserve">The Applicant shall also present the following under </w:t>
      </w:r>
      <w:r w:rsidRPr="00C56E9B">
        <w:rPr>
          <w:rFonts w:ascii="Times New Roman" w:hAnsi="Times New Roman" w:cs="Times New Roman"/>
          <w:b/>
          <w:bCs/>
          <w:lang w:val="en-GB"/>
        </w:rPr>
        <w:t xml:space="preserve">the second </w:t>
      </w:r>
      <w:r w:rsidR="005B44D0">
        <w:rPr>
          <w:rFonts w:ascii="Times New Roman" w:hAnsi="Times New Roman" w:cs="Times New Roman"/>
          <w:b/>
          <w:bCs/>
          <w:lang w:val="en-GB"/>
        </w:rPr>
        <w:t>f</w:t>
      </w:r>
      <w:r w:rsidR="00D85272" w:rsidRPr="00C56E9B">
        <w:rPr>
          <w:rFonts w:ascii="Times New Roman" w:hAnsi="Times New Roman" w:cs="Times New Roman"/>
          <w:b/>
          <w:bCs/>
          <w:lang w:val="en-GB"/>
        </w:rPr>
        <w:t xml:space="preserve">unding </w:t>
      </w:r>
      <w:r w:rsidR="005B44D0">
        <w:rPr>
          <w:rFonts w:ascii="Times New Roman" w:hAnsi="Times New Roman" w:cs="Times New Roman"/>
          <w:b/>
          <w:bCs/>
          <w:lang w:val="en-GB"/>
        </w:rPr>
        <w:t xml:space="preserve">strand </w:t>
      </w:r>
      <w:r w:rsidRPr="00C56E9B">
        <w:rPr>
          <w:rFonts w:ascii="Times New Roman" w:hAnsi="Times New Roman" w:cs="Times New Roman"/>
          <w:lang w:val="en-GB"/>
        </w:rPr>
        <w:t>(for projects adapting site</w:t>
      </w:r>
      <w:r w:rsidR="00FF7957" w:rsidRPr="00C56E9B">
        <w:rPr>
          <w:rFonts w:ascii="Times New Roman" w:hAnsi="Times New Roman" w:cs="Times New Roman"/>
          <w:lang w:val="en-GB"/>
        </w:rPr>
        <w:t>s</w:t>
      </w:r>
      <w:r w:rsidRPr="00C56E9B">
        <w:rPr>
          <w:rFonts w:ascii="Times New Roman" w:hAnsi="Times New Roman" w:cs="Times New Roman"/>
          <w:lang w:val="en-GB"/>
        </w:rPr>
        <w:t xml:space="preserve"> </w:t>
      </w:r>
      <w:r w:rsidR="00FF7957" w:rsidRPr="00C56E9B">
        <w:rPr>
          <w:rFonts w:ascii="Times New Roman" w:hAnsi="Times New Roman" w:cs="Times New Roman"/>
          <w:lang w:val="en-GB"/>
        </w:rPr>
        <w:t>not</w:t>
      </w:r>
      <w:r w:rsidRPr="00C56E9B">
        <w:rPr>
          <w:rFonts w:ascii="Times New Roman" w:hAnsi="Times New Roman" w:cs="Times New Roman"/>
          <w:lang w:val="en-GB"/>
        </w:rPr>
        <w:t xml:space="preserve"> included in the Register of Cultural Property for cultural purposes)</w:t>
      </w:r>
      <w:r w:rsidR="003E44D0" w:rsidRPr="00C56E9B">
        <w:rPr>
          <w:rFonts w:ascii="Times New Roman" w:hAnsi="Times New Roman" w:cs="Times New Roman"/>
          <w:lang w:val="en-GB"/>
        </w:rPr>
        <w:t>:</w:t>
      </w:r>
    </w:p>
    <w:p w14:paraId="27127F5F" w14:textId="1D426DF3" w:rsidR="002A789F" w:rsidRDefault="003E44D0"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Copies of documents certifying the Applicant’s right of ownership to the land plot and/or </w:t>
      </w:r>
      <w:r w:rsidR="00FF7957" w:rsidRPr="00C56E9B">
        <w:rPr>
          <w:rFonts w:ascii="Times New Roman" w:hAnsi="Times New Roman" w:cs="Times New Roman"/>
          <w:lang w:val="en-GB"/>
        </w:rPr>
        <w:t>the</w:t>
      </w:r>
      <w:r w:rsidRPr="00C56E9B">
        <w:rPr>
          <w:rFonts w:ascii="Times New Roman" w:hAnsi="Times New Roman" w:cs="Times New Roman"/>
          <w:lang w:val="en-GB"/>
        </w:rPr>
        <w:t xml:space="preserve"> building, or another right of management or use of real estate (where applicable</w:t>
      </w:r>
      <w:r w:rsidR="00644139">
        <w:rPr>
          <w:rFonts w:ascii="Times New Roman" w:hAnsi="Times New Roman" w:cs="Times New Roman"/>
          <w:lang w:val="en-GB"/>
        </w:rPr>
        <w:t>)</w:t>
      </w:r>
      <w:r w:rsidR="00864844" w:rsidRPr="00864844">
        <w:t xml:space="preserve"> </w:t>
      </w:r>
      <w:r w:rsidR="00864844" w:rsidRPr="002D5A9C">
        <w:rPr>
          <w:rFonts w:ascii="Times New Roman" w:hAnsi="Times New Roman" w:cs="Times New Roman"/>
          <w:lang w:val="en-GB"/>
        </w:rPr>
        <w:t xml:space="preserve">(the property must not be mortgaged or the property rights to it must not be restricted in any other way, except in the case provided for in the </w:t>
      </w:r>
      <w:proofErr w:type="spellStart"/>
      <w:r w:rsidR="00864844" w:rsidRPr="00864844">
        <w:rPr>
          <w:rFonts w:ascii="Times New Roman" w:hAnsi="Times New Roman" w:cs="Times New Roman"/>
          <w:lang w:val="en-GB"/>
        </w:rPr>
        <w:t>subclause</w:t>
      </w:r>
      <w:proofErr w:type="spellEnd"/>
      <w:r w:rsidR="00864844" w:rsidRPr="00864844">
        <w:rPr>
          <w:rFonts w:ascii="Times New Roman" w:hAnsi="Times New Roman" w:cs="Times New Roman"/>
          <w:lang w:val="en-GB"/>
        </w:rPr>
        <w:t xml:space="preserve"> </w:t>
      </w:r>
      <w:r w:rsidR="00864844" w:rsidRPr="002D5A9C">
        <w:rPr>
          <w:rFonts w:ascii="Times New Roman" w:hAnsi="Times New Roman" w:cs="Times New Roman"/>
          <w:lang w:val="en-GB"/>
        </w:rPr>
        <w:t>36).</w:t>
      </w:r>
    </w:p>
    <w:p w14:paraId="1BFACDC3" w14:textId="16D8F874" w:rsidR="00826DEB" w:rsidRPr="00644139" w:rsidRDefault="00826DEB" w:rsidP="00644139">
      <w:pPr>
        <w:pStyle w:val="ListParagraph"/>
        <w:tabs>
          <w:tab w:val="left" w:pos="993"/>
        </w:tabs>
        <w:ind w:left="993"/>
        <w:jc w:val="both"/>
        <w:rPr>
          <w:rFonts w:ascii="Times New Roman" w:hAnsi="Times New Roman" w:cs="Times New Roman"/>
          <w:i/>
          <w:lang w:val="en-GB"/>
        </w:rPr>
      </w:pPr>
      <w:r w:rsidRPr="00644139">
        <w:rPr>
          <w:rFonts w:ascii="Times New Roman" w:hAnsi="Times New Roman" w:cs="Times New Roman"/>
          <w:i/>
          <w:lang w:val="en-GB"/>
        </w:rPr>
        <w:t>Amended on 20 August 2020 by the Decree No. DR-20-2-2020-35.</w:t>
      </w:r>
    </w:p>
    <w:p w14:paraId="0BAD28DF" w14:textId="77777777" w:rsidR="005B70D0" w:rsidRPr="00C56E9B" w:rsidRDefault="00D6168C" w:rsidP="00366D94">
      <w:pPr>
        <w:pStyle w:val="ListParagraph"/>
        <w:numPr>
          <w:ilvl w:val="1"/>
          <w:numId w:val="25"/>
        </w:numPr>
        <w:tabs>
          <w:tab w:val="left" w:pos="993"/>
        </w:tabs>
        <w:ind w:left="993" w:hanging="567"/>
        <w:jc w:val="both"/>
        <w:rPr>
          <w:rFonts w:ascii="Times New Roman" w:hAnsi="Times New Roman" w:cs="Times New Roman"/>
          <w:lang w:val="en-GB"/>
        </w:rPr>
      </w:pPr>
      <w:proofErr w:type="gramStart"/>
      <w:r w:rsidRPr="00C56E9B">
        <w:rPr>
          <w:rFonts w:ascii="Times New Roman" w:hAnsi="Times New Roman" w:cs="Times New Roman"/>
          <w:lang w:val="en-GB"/>
        </w:rPr>
        <w:t>If the Applicant (Partner) owns the building or the land plot where works of construction are planned under the right other than the right of ownership, a copy of an agreement on the management/ use of this property and/or a written consent of the owner of the property to conduct project activities (where such a consent has not been expressed in the agreement on the transfer of assets for management/ use) shall be provided.</w:t>
      </w:r>
      <w:proofErr w:type="gramEnd"/>
      <w:r w:rsidRPr="00C56E9B">
        <w:rPr>
          <w:rFonts w:ascii="Times New Roman" w:hAnsi="Times New Roman" w:cs="Times New Roman"/>
          <w:lang w:val="en-GB"/>
        </w:rPr>
        <w:t xml:space="preserve"> A property management agreement shall be concluded for a </w:t>
      </w:r>
      <w:proofErr w:type="gramStart"/>
      <w:r w:rsidRPr="00C56E9B">
        <w:rPr>
          <w:rFonts w:ascii="Times New Roman" w:hAnsi="Times New Roman" w:cs="Times New Roman"/>
          <w:lang w:val="en-GB"/>
        </w:rPr>
        <w:t>period of time</w:t>
      </w:r>
      <w:proofErr w:type="gramEnd"/>
      <w:r w:rsidRPr="00C56E9B">
        <w:rPr>
          <w:rFonts w:ascii="Times New Roman" w:hAnsi="Times New Roman" w:cs="Times New Roman"/>
          <w:lang w:val="en-GB"/>
        </w:rPr>
        <w:t xml:space="preserve"> of 5 years at the least, calculating from the end of financing of project activities and shall be registered in the Real Property Register of the Republic of Lithuania</w:t>
      </w:r>
      <w:r w:rsidR="005B70D0" w:rsidRPr="00C56E9B">
        <w:rPr>
          <w:rFonts w:ascii="Times New Roman" w:hAnsi="Times New Roman" w:cs="Times New Roman"/>
          <w:lang w:val="en-GB"/>
        </w:rPr>
        <w:t>.</w:t>
      </w:r>
    </w:p>
    <w:p w14:paraId="0D059FD3" w14:textId="77777777" w:rsidR="005B70D0" w:rsidRPr="00C56E9B" w:rsidRDefault="00D6168C"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If the building, where construction works </w:t>
      </w:r>
      <w:proofErr w:type="gramStart"/>
      <w:r w:rsidRPr="00C56E9B">
        <w:rPr>
          <w:rFonts w:ascii="Times New Roman" w:hAnsi="Times New Roman" w:cs="Times New Roman"/>
          <w:lang w:val="en-GB"/>
        </w:rPr>
        <w:t>are planned</w:t>
      </w:r>
      <w:proofErr w:type="gramEnd"/>
      <w:r w:rsidRPr="00C56E9B">
        <w:rPr>
          <w:rFonts w:ascii="Times New Roman" w:hAnsi="Times New Roman" w:cs="Times New Roman"/>
          <w:lang w:val="en-GB"/>
        </w:rPr>
        <w:t>, has co-owners, a copy of the building co-owner’s consent to carry out works of construction shall be provided</w:t>
      </w:r>
      <w:r w:rsidR="002958BD" w:rsidRPr="00C56E9B">
        <w:rPr>
          <w:rFonts w:ascii="Times New Roman" w:hAnsi="Times New Roman" w:cs="Times New Roman"/>
          <w:lang w:val="en-GB"/>
        </w:rPr>
        <w:t>.</w:t>
      </w:r>
    </w:p>
    <w:p w14:paraId="2BD10698" w14:textId="77777777" w:rsidR="005B70D0" w:rsidRPr="00C56E9B" w:rsidRDefault="00D6168C"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If </w:t>
      </w:r>
      <w:r w:rsidR="00525423" w:rsidRPr="00C56E9B">
        <w:rPr>
          <w:rFonts w:ascii="Times New Roman" w:hAnsi="Times New Roman" w:cs="Times New Roman"/>
          <w:lang w:val="en-GB"/>
        </w:rPr>
        <w:t>a</w:t>
      </w:r>
      <w:r w:rsidRPr="00C56E9B">
        <w:rPr>
          <w:rFonts w:ascii="Times New Roman" w:hAnsi="Times New Roman" w:cs="Times New Roman"/>
          <w:lang w:val="en-GB"/>
        </w:rPr>
        <w:t xml:space="preserve"> project provides for construction work</w:t>
      </w:r>
      <w:r w:rsidR="00525423" w:rsidRPr="00C56E9B">
        <w:rPr>
          <w:rFonts w:ascii="Times New Roman" w:hAnsi="Times New Roman" w:cs="Times New Roman"/>
          <w:lang w:val="en-GB"/>
        </w:rPr>
        <w:t>s,</w:t>
      </w:r>
      <w:r w:rsidRPr="00C56E9B">
        <w:rPr>
          <w:rFonts w:ascii="Times New Roman" w:hAnsi="Times New Roman" w:cs="Times New Roman"/>
          <w:lang w:val="en-GB"/>
        </w:rPr>
        <w:t xml:space="preserve"> and prepar</w:t>
      </w:r>
      <w:r w:rsidR="00525423" w:rsidRPr="00C56E9B">
        <w:rPr>
          <w:rFonts w:ascii="Times New Roman" w:hAnsi="Times New Roman" w:cs="Times New Roman"/>
          <w:lang w:val="en-GB"/>
        </w:rPr>
        <w:t>ing</w:t>
      </w:r>
      <w:r w:rsidRPr="00C56E9B">
        <w:rPr>
          <w:rFonts w:ascii="Times New Roman" w:hAnsi="Times New Roman" w:cs="Times New Roman"/>
          <w:lang w:val="en-GB"/>
        </w:rPr>
        <w:t xml:space="preserve"> </w:t>
      </w:r>
      <w:r w:rsidR="00525423" w:rsidRPr="00C56E9B">
        <w:rPr>
          <w:rFonts w:ascii="Times New Roman" w:hAnsi="Times New Roman" w:cs="Times New Roman"/>
          <w:lang w:val="en-GB"/>
        </w:rPr>
        <w:t>a</w:t>
      </w:r>
      <w:r w:rsidRPr="00C56E9B">
        <w:rPr>
          <w:rFonts w:ascii="Times New Roman" w:hAnsi="Times New Roman" w:cs="Times New Roman"/>
          <w:lang w:val="en-GB"/>
        </w:rPr>
        <w:t xml:space="preserve"> </w:t>
      </w:r>
      <w:r w:rsidR="00525423" w:rsidRPr="00C56E9B">
        <w:rPr>
          <w:rFonts w:ascii="Times New Roman" w:hAnsi="Times New Roman" w:cs="Times New Roman"/>
          <w:lang w:val="en-GB"/>
        </w:rPr>
        <w:t>building</w:t>
      </w:r>
      <w:r w:rsidRPr="00C56E9B">
        <w:rPr>
          <w:rFonts w:ascii="Times New Roman" w:hAnsi="Times New Roman" w:cs="Times New Roman"/>
          <w:lang w:val="en-GB"/>
        </w:rPr>
        <w:t xml:space="preserve"> </w:t>
      </w:r>
      <w:r w:rsidR="00C75C9A" w:rsidRPr="00C56E9B">
        <w:rPr>
          <w:rFonts w:ascii="Times New Roman" w:hAnsi="Times New Roman" w:cs="Times New Roman"/>
          <w:lang w:val="en-GB"/>
        </w:rPr>
        <w:t>design</w:t>
      </w:r>
      <w:r w:rsidR="00525423" w:rsidRPr="00C56E9B">
        <w:rPr>
          <w:rFonts w:ascii="Times New Roman" w:hAnsi="Times New Roman" w:cs="Times New Roman"/>
          <w:lang w:val="en-GB"/>
        </w:rPr>
        <w:t xml:space="preserve"> is mandatory</w:t>
      </w:r>
      <w:r w:rsidRPr="00C56E9B">
        <w:rPr>
          <w:rFonts w:ascii="Times New Roman" w:hAnsi="Times New Roman" w:cs="Times New Roman"/>
          <w:lang w:val="en-GB"/>
        </w:rPr>
        <w:t xml:space="preserve">, but it has not yet been prepared and approved, </w:t>
      </w:r>
      <w:r w:rsidR="00525423" w:rsidRPr="00C56E9B">
        <w:rPr>
          <w:rFonts w:ascii="Times New Roman" w:hAnsi="Times New Roman" w:cs="Times New Roman"/>
          <w:lang w:val="en-GB"/>
        </w:rPr>
        <w:t xml:space="preserve">a copy of an approval task of a building </w:t>
      </w:r>
      <w:r w:rsidR="00C75C9A" w:rsidRPr="00C56E9B">
        <w:rPr>
          <w:rFonts w:ascii="Times New Roman" w:hAnsi="Times New Roman" w:cs="Times New Roman"/>
          <w:lang w:val="en-GB"/>
        </w:rPr>
        <w:t xml:space="preserve">design </w:t>
      </w:r>
      <w:proofErr w:type="gramStart"/>
      <w:r w:rsidR="00525423" w:rsidRPr="00C56E9B">
        <w:rPr>
          <w:rFonts w:ascii="Times New Roman" w:hAnsi="Times New Roman" w:cs="Times New Roman"/>
          <w:lang w:val="en-GB"/>
        </w:rPr>
        <w:t>shall be submitted</w:t>
      </w:r>
      <w:proofErr w:type="gramEnd"/>
      <w:r w:rsidR="00525423" w:rsidRPr="00C56E9B">
        <w:rPr>
          <w:rFonts w:ascii="Times New Roman" w:hAnsi="Times New Roman" w:cs="Times New Roman"/>
          <w:lang w:val="en-GB"/>
        </w:rPr>
        <w:t xml:space="preserve">. If preparing a building design is not mandatory, key technical specification of planned works of construction </w:t>
      </w:r>
      <w:proofErr w:type="gramStart"/>
      <w:r w:rsidR="00525423" w:rsidRPr="00C56E9B">
        <w:rPr>
          <w:rFonts w:ascii="Times New Roman" w:hAnsi="Times New Roman" w:cs="Times New Roman"/>
          <w:lang w:val="en-GB"/>
        </w:rPr>
        <w:t>shall be presented</w:t>
      </w:r>
      <w:proofErr w:type="gramEnd"/>
      <w:r w:rsidR="00525423" w:rsidRPr="00C56E9B">
        <w:rPr>
          <w:rFonts w:ascii="Times New Roman" w:hAnsi="Times New Roman" w:cs="Times New Roman"/>
          <w:lang w:val="en-GB"/>
        </w:rPr>
        <w:t xml:space="preserve"> instead of a building design task</w:t>
      </w:r>
      <w:r w:rsidR="002958BD" w:rsidRPr="00C56E9B">
        <w:rPr>
          <w:rFonts w:ascii="Times New Roman" w:hAnsi="Times New Roman" w:cs="Times New Roman"/>
          <w:lang w:val="en-GB"/>
        </w:rPr>
        <w:t>.</w:t>
      </w:r>
    </w:p>
    <w:p w14:paraId="0CF6BDC1" w14:textId="77777777" w:rsidR="007E76C8" w:rsidRPr="00C56E9B" w:rsidRDefault="00525423"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If a project provides for construction works, and preparing a building </w:t>
      </w:r>
      <w:r w:rsidR="00C75C9A" w:rsidRPr="00C56E9B">
        <w:rPr>
          <w:rFonts w:ascii="Times New Roman" w:hAnsi="Times New Roman" w:cs="Times New Roman"/>
          <w:lang w:val="en-GB"/>
        </w:rPr>
        <w:t>design</w:t>
      </w:r>
      <w:r w:rsidRPr="00C56E9B">
        <w:rPr>
          <w:rFonts w:ascii="Times New Roman" w:hAnsi="Times New Roman" w:cs="Times New Roman"/>
          <w:lang w:val="en-GB"/>
        </w:rPr>
        <w:t xml:space="preserve"> is mandatory, but it has not yet been prepared and approved</w:t>
      </w:r>
      <w:r w:rsidR="002958BD" w:rsidRPr="00C56E9B">
        <w:rPr>
          <w:rFonts w:ascii="Times New Roman" w:hAnsi="Times New Roman" w:cs="Times New Roman"/>
          <w:lang w:val="en-GB"/>
        </w:rPr>
        <w:t xml:space="preserve">, </w:t>
      </w:r>
      <w:r w:rsidRPr="00C56E9B">
        <w:rPr>
          <w:rFonts w:ascii="Times New Roman" w:hAnsi="Times New Roman" w:cs="Times New Roman"/>
          <w:lang w:val="en-GB"/>
        </w:rPr>
        <w:t>documents necessary for the design of construction works shall be presented</w:t>
      </w:r>
      <w:r w:rsidR="002958BD" w:rsidRPr="00C56E9B">
        <w:rPr>
          <w:rFonts w:ascii="Times New Roman" w:hAnsi="Times New Roman" w:cs="Times New Roman"/>
          <w:lang w:val="en-GB"/>
        </w:rPr>
        <w:t>:</w:t>
      </w:r>
    </w:p>
    <w:p w14:paraId="70DA41FE" w14:textId="77777777" w:rsidR="007E76C8" w:rsidRPr="00C56E9B" w:rsidRDefault="00D95466" w:rsidP="00366D94">
      <w:pPr>
        <w:pStyle w:val="ListParagraph"/>
        <w:numPr>
          <w:ilvl w:val="2"/>
          <w:numId w:val="25"/>
        </w:numPr>
        <w:tabs>
          <w:tab w:val="left" w:pos="1134"/>
        </w:tabs>
        <w:ind w:left="1701" w:hanging="708"/>
        <w:jc w:val="both"/>
        <w:rPr>
          <w:rFonts w:ascii="Times New Roman" w:hAnsi="Times New Roman" w:cs="Times New Roman"/>
          <w:lang w:val="en-GB"/>
        </w:rPr>
      </w:pPr>
      <w:r w:rsidRPr="00C56E9B">
        <w:rPr>
          <w:rFonts w:ascii="Times New Roman" w:hAnsi="Times New Roman" w:cs="Times New Roman"/>
          <w:lang w:val="en-GB"/>
        </w:rPr>
        <w:t>Special requirements of maintenance and protection of the protected territory, which are applicable in respect of the building being design</w:t>
      </w:r>
      <w:r w:rsidR="00C75C9A" w:rsidRPr="00C56E9B">
        <w:rPr>
          <w:rFonts w:ascii="Times New Roman" w:hAnsi="Times New Roman" w:cs="Times New Roman"/>
          <w:lang w:val="en-GB"/>
        </w:rPr>
        <w:t>ed</w:t>
      </w:r>
      <w:r w:rsidRPr="00C56E9B">
        <w:rPr>
          <w:rFonts w:ascii="Times New Roman" w:hAnsi="Times New Roman" w:cs="Times New Roman"/>
          <w:lang w:val="en-GB"/>
        </w:rPr>
        <w:t>, the land plot or the territory in the area of conservative protection priority or the complex protected territory (if applicable</w:t>
      </w:r>
      <w:r w:rsidR="002958BD" w:rsidRPr="00C56E9B">
        <w:rPr>
          <w:rFonts w:ascii="Times New Roman" w:hAnsi="Times New Roman" w:cs="Times New Roman"/>
          <w:lang w:val="en-GB"/>
        </w:rPr>
        <w:t>);</w:t>
      </w:r>
    </w:p>
    <w:p w14:paraId="0022A5EA" w14:textId="77777777" w:rsidR="007E76C8" w:rsidRPr="00C56E9B" w:rsidRDefault="00D95466" w:rsidP="00366D94">
      <w:pPr>
        <w:pStyle w:val="ListParagraph"/>
        <w:numPr>
          <w:ilvl w:val="2"/>
          <w:numId w:val="25"/>
        </w:numPr>
        <w:tabs>
          <w:tab w:val="left" w:pos="1134"/>
        </w:tabs>
        <w:ind w:left="1701" w:hanging="708"/>
        <w:jc w:val="both"/>
        <w:rPr>
          <w:rFonts w:ascii="Times New Roman" w:hAnsi="Times New Roman" w:cs="Times New Roman"/>
          <w:lang w:val="en-GB"/>
        </w:rPr>
      </w:pPr>
      <w:r w:rsidRPr="00C56E9B">
        <w:rPr>
          <w:rFonts w:ascii="Times New Roman" w:hAnsi="Times New Roman" w:cs="Times New Roman"/>
          <w:lang w:val="en-GB"/>
        </w:rPr>
        <w:t>Special architectural requirements</w:t>
      </w:r>
      <w:r w:rsidR="002958BD" w:rsidRPr="00C56E9B">
        <w:rPr>
          <w:rFonts w:ascii="Times New Roman" w:hAnsi="Times New Roman" w:cs="Times New Roman"/>
          <w:lang w:val="en-GB"/>
        </w:rPr>
        <w:t>;</w:t>
      </w:r>
    </w:p>
    <w:p w14:paraId="4C43A034" w14:textId="77777777" w:rsidR="00B31A50" w:rsidRPr="00C56E9B" w:rsidRDefault="00D95466" w:rsidP="00366D94">
      <w:pPr>
        <w:pStyle w:val="ListParagraph"/>
        <w:numPr>
          <w:ilvl w:val="2"/>
          <w:numId w:val="25"/>
        </w:numPr>
        <w:tabs>
          <w:tab w:val="left" w:pos="1134"/>
        </w:tabs>
        <w:ind w:left="1701" w:hanging="708"/>
        <w:jc w:val="both"/>
        <w:rPr>
          <w:rFonts w:ascii="Times New Roman" w:hAnsi="Times New Roman" w:cs="Times New Roman"/>
          <w:lang w:val="en-GB"/>
        </w:rPr>
      </w:pPr>
      <w:r w:rsidRPr="00C56E9B">
        <w:rPr>
          <w:rFonts w:ascii="Times New Roman" w:hAnsi="Times New Roman" w:cs="Times New Roman"/>
          <w:lang w:val="en-GB"/>
        </w:rPr>
        <w:t>Conditions of connection to engineering networks or communications</w:t>
      </w:r>
      <w:r w:rsidR="002958BD" w:rsidRPr="00C56E9B">
        <w:rPr>
          <w:rFonts w:ascii="Times New Roman" w:hAnsi="Times New Roman" w:cs="Times New Roman"/>
          <w:lang w:val="en-GB"/>
        </w:rPr>
        <w:t xml:space="preserve">. </w:t>
      </w:r>
    </w:p>
    <w:p w14:paraId="5965CC73" w14:textId="77777777" w:rsidR="00974A96" w:rsidRPr="00252AAB" w:rsidRDefault="009D36AD" w:rsidP="00366D94">
      <w:pPr>
        <w:pStyle w:val="ListParagraph"/>
        <w:numPr>
          <w:ilvl w:val="1"/>
          <w:numId w:val="25"/>
        </w:numPr>
        <w:tabs>
          <w:tab w:val="left" w:pos="993"/>
        </w:tabs>
        <w:ind w:left="993" w:hanging="567"/>
        <w:jc w:val="both"/>
        <w:rPr>
          <w:rFonts w:ascii="Times New Roman" w:hAnsi="Times New Roman" w:cs="Times New Roman"/>
          <w:lang w:val="en-GB"/>
        </w:rPr>
      </w:pPr>
      <w:proofErr w:type="gramStart"/>
      <w:r w:rsidRPr="00C56E9B">
        <w:rPr>
          <w:rFonts w:ascii="Times New Roman" w:hAnsi="Times New Roman" w:cs="Times New Roman"/>
          <w:lang w:val="en-GB"/>
        </w:rPr>
        <w:t>If a project provides for construction works, and a building design has not yet been prepared or approved, or preparing a building design is not mandatory, drawings of the premises planned to be maintain</w:t>
      </w:r>
      <w:r w:rsidR="00294D95" w:rsidRPr="00C56E9B">
        <w:rPr>
          <w:rFonts w:ascii="Times New Roman" w:hAnsi="Times New Roman" w:cs="Times New Roman"/>
          <w:lang w:val="en-GB"/>
        </w:rPr>
        <w:t>ed</w:t>
      </w:r>
      <w:r w:rsidRPr="00C56E9B">
        <w:rPr>
          <w:rFonts w:ascii="Times New Roman" w:hAnsi="Times New Roman" w:cs="Times New Roman"/>
          <w:lang w:val="en-GB"/>
        </w:rPr>
        <w:t xml:space="preserve"> and/or </w:t>
      </w:r>
      <w:r w:rsidR="00294D95" w:rsidRPr="00C56E9B">
        <w:rPr>
          <w:rFonts w:ascii="Times New Roman" w:hAnsi="Times New Roman" w:cs="Times New Roman"/>
          <w:lang w:val="en-GB"/>
        </w:rPr>
        <w:t xml:space="preserve">indicative plans / drawings / diagrams of the environment planned to be maintained, and indicative data sheets on the quantities of works, specifying indicative prices of the works planned to be carried out, or documents setting </w:t>
      </w:r>
      <w:r w:rsidR="00294D95" w:rsidRPr="00252AAB">
        <w:rPr>
          <w:rFonts w:ascii="Times New Roman" w:hAnsi="Times New Roman" w:cs="Times New Roman"/>
          <w:lang w:val="en-GB"/>
        </w:rPr>
        <w:t>out indicative quantities and prices of construction works</w:t>
      </w:r>
      <w:r w:rsidR="00FF7957" w:rsidRPr="00252AAB">
        <w:rPr>
          <w:rFonts w:ascii="Times New Roman" w:hAnsi="Times New Roman" w:cs="Times New Roman"/>
          <w:lang w:val="en-GB"/>
        </w:rPr>
        <w:t xml:space="preserve"> shall be presented</w:t>
      </w:r>
      <w:r w:rsidR="002958BD" w:rsidRPr="00252AAB">
        <w:rPr>
          <w:rFonts w:ascii="Times New Roman" w:hAnsi="Times New Roman" w:cs="Times New Roman"/>
          <w:lang w:val="en-GB"/>
        </w:rPr>
        <w:t>.</w:t>
      </w:r>
      <w:proofErr w:type="gramEnd"/>
    </w:p>
    <w:p w14:paraId="31612CAC" w14:textId="77777777" w:rsidR="001D685B" w:rsidRPr="00252AAB" w:rsidRDefault="003F7E4D" w:rsidP="00366D94">
      <w:pPr>
        <w:pStyle w:val="ListParagraph"/>
        <w:numPr>
          <w:ilvl w:val="1"/>
          <w:numId w:val="25"/>
        </w:numPr>
        <w:tabs>
          <w:tab w:val="left" w:pos="993"/>
        </w:tabs>
        <w:ind w:left="993" w:hanging="567"/>
        <w:jc w:val="both"/>
        <w:rPr>
          <w:rFonts w:ascii="Times New Roman" w:hAnsi="Times New Roman" w:cs="Times New Roman"/>
          <w:lang w:val="en-GB"/>
        </w:rPr>
      </w:pPr>
      <w:r w:rsidRPr="00252AAB">
        <w:rPr>
          <w:rFonts w:ascii="Times New Roman" w:hAnsi="Times New Roman" w:cs="Times New Roman"/>
          <w:lang w:val="en-GB"/>
        </w:rPr>
        <w:t>If a project provides for construction works, and a building design has been prepared</w:t>
      </w:r>
      <w:r w:rsidR="002958BD" w:rsidRPr="00252AAB">
        <w:rPr>
          <w:rFonts w:ascii="Times New Roman" w:hAnsi="Times New Roman" w:cs="Times New Roman"/>
          <w:lang w:val="en-GB"/>
        </w:rPr>
        <w:t>,</w:t>
      </w:r>
      <w:r w:rsidRPr="00252AAB">
        <w:rPr>
          <w:rFonts w:ascii="Times New Roman" w:hAnsi="Times New Roman" w:cs="Times New Roman"/>
          <w:lang w:val="en-GB"/>
        </w:rPr>
        <w:t xml:space="preserve"> a copy of a design </w:t>
      </w:r>
      <w:r w:rsidR="005B44D0" w:rsidRPr="00252AAB">
        <w:rPr>
          <w:rFonts w:ascii="Times New Roman" w:hAnsi="Times New Roman" w:cs="Times New Roman"/>
          <w:lang w:val="en-GB"/>
        </w:rPr>
        <w:t xml:space="preserve">documentation </w:t>
      </w:r>
      <w:r w:rsidRPr="00252AAB">
        <w:rPr>
          <w:rFonts w:ascii="Times New Roman" w:hAnsi="Times New Roman" w:cs="Times New Roman"/>
          <w:lang w:val="en-GB"/>
        </w:rPr>
        <w:t>prepared and approved in accordance with the procedure established by Technical Construction Regulation STR 1.04.04: 2017 “Building Design. Expert Examination of a Design”</w:t>
      </w:r>
      <w:r w:rsidR="00FF7957" w:rsidRPr="00252AAB">
        <w:rPr>
          <w:rFonts w:ascii="Times New Roman" w:hAnsi="Times New Roman" w:cs="Times New Roman"/>
          <w:lang w:val="en-GB"/>
        </w:rPr>
        <w:t xml:space="preserve"> </w:t>
      </w:r>
      <w:proofErr w:type="gramStart"/>
      <w:r w:rsidR="00FF7957" w:rsidRPr="00252AAB">
        <w:rPr>
          <w:rFonts w:ascii="Times New Roman" w:hAnsi="Times New Roman" w:cs="Times New Roman"/>
          <w:lang w:val="en-GB"/>
        </w:rPr>
        <w:t>shall be presented</w:t>
      </w:r>
      <w:proofErr w:type="gramEnd"/>
      <w:r w:rsidRPr="00252AAB">
        <w:rPr>
          <w:rFonts w:ascii="Times New Roman" w:hAnsi="Times New Roman" w:cs="Times New Roman"/>
          <w:lang w:val="en-GB"/>
        </w:rPr>
        <w:t>.</w:t>
      </w:r>
      <w:r w:rsidR="002958BD" w:rsidRPr="00252AAB">
        <w:rPr>
          <w:rFonts w:ascii="Times New Roman" w:hAnsi="Times New Roman" w:cs="Times New Roman"/>
          <w:lang w:val="en-GB"/>
        </w:rPr>
        <w:t xml:space="preserve"> </w:t>
      </w:r>
      <w:r w:rsidRPr="00252AAB">
        <w:rPr>
          <w:rFonts w:ascii="Times New Roman" w:hAnsi="Times New Roman" w:cs="Times New Roman"/>
          <w:lang w:val="en-GB"/>
        </w:rPr>
        <w:t xml:space="preserve">An electronic version of a building design of a full composition </w:t>
      </w:r>
      <w:proofErr w:type="gramStart"/>
      <w:r w:rsidRPr="00252AAB">
        <w:rPr>
          <w:rFonts w:ascii="Times New Roman" w:hAnsi="Times New Roman" w:cs="Times New Roman"/>
          <w:lang w:val="en-GB"/>
        </w:rPr>
        <w:t>shall be provided</w:t>
      </w:r>
      <w:proofErr w:type="gramEnd"/>
      <w:r w:rsidRPr="00252AAB">
        <w:rPr>
          <w:rFonts w:ascii="Times New Roman" w:hAnsi="Times New Roman" w:cs="Times New Roman"/>
          <w:lang w:val="en-GB"/>
        </w:rPr>
        <w:t xml:space="preserve"> (in PDF or another format, which can be viewed using Microsoft Office software</w:t>
      </w:r>
      <w:r w:rsidR="002958BD" w:rsidRPr="00252AAB">
        <w:rPr>
          <w:rFonts w:ascii="Times New Roman" w:hAnsi="Times New Roman" w:cs="Times New Roman"/>
          <w:lang w:val="en-GB"/>
        </w:rPr>
        <w:t>).</w:t>
      </w:r>
    </w:p>
    <w:p w14:paraId="77FB949A" w14:textId="77777777" w:rsidR="001D685B" w:rsidRPr="00252AAB" w:rsidRDefault="00BF3947" w:rsidP="00366D94">
      <w:pPr>
        <w:pStyle w:val="ListParagraph"/>
        <w:numPr>
          <w:ilvl w:val="1"/>
          <w:numId w:val="25"/>
        </w:numPr>
        <w:tabs>
          <w:tab w:val="left" w:pos="993"/>
        </w:tabs>
        <w:ind w:left="993" w:hanging="567"/>
        <w:jc w:val="both"/>
        <w:rPr>
          <w:rFonts w:ascii="Times New Roman" w:hAnsi="Times New Roman" w:cs="Times New Roman"/>
          <w:lang w:val="en-GB"/>
        </w:rPr>
      </w:pPr>
      <w:r w:rsidRPr="00252AAB">
        <w:rPr>
          <w:rFonts w:ascii="Times New Roman" w:hAnsi="Times New Roman" w:cs="Times New Roman"/>
          <w:lang w:val="en-GB"/>
        </w:rPr>
        <w:t xml:space="preserve">If a design </w:t>
      </w:r>
      <w:r w:rsidR="005B44D0" w:rsidRPr="00252AAB">
        <w:rPr>
          <w:rFonts w:ascii="Times New Roman" w:hAnsi="Times New Roman" w:cs="Times New Roman"/>
          <w:lang w:val="en-GB"/>
        </w:rPr>
        <w:t xml:space="preserve">documentation </w:t>
      </w:r>
      <w:r w:rsidRPr="00252AAB">
        <w:rPr>
          <w:rFonts w:ascii="Times New Roman" w:hAnsi="Times New Roman" w:cs="Times New Roman"/>
          <w:lang w:val="en-GB"/>
        </w:rPr>
        <w:t>has been prepared</w:t>
      </w:r>
      <w:r w:rsidR="002958BD" w:rsidRPr="00252AAB">
        <w:rPr>
          <w:rFonts w:ascii="Times New Roman" w:hAnsi="Times New Roman" w:cs="Times New Roman"/>
          <w:lang w:val="en-GB"/>
        </w:rPr>
        <w:t xml:space="preserve"> </w:t>
      </w:r>
      <w:r w:rsidRPr="00252AAB">
        <w:rPr>
          <w:rFonts w:ascii="Times New Roman" w:hAnsi="Times New Roman" w:cs="Times New Roman"/>
          <w:lang w:val="en-GB"/>
        </w:rPr>
        <w:t xml:space="preserve">and a construction permit issued in accordance with the procedure laid down by the Technical Construction Regulation STR 1.05.01: 2017 “Building Permits. </w:t>
      </w:r>
      <w:r w:rsidRPr="00252AAB">
        <w:rPr>
          <w:rFonts w:ascii="Times New Roman" w:hAnsi="Times New Roman" w:cs="Times New Roman"/>
          <w:lang w:val="en-GB"/>
        </w:rPr>
        <w:lastRenderedPageBreak/>
        <w:t xml:space="preserve">Completion of </w:t>
      </w:r>
      <w:r w:rsidR="00562174" w:rsidRPr="00252AAB">
        <w:rPr>
          <w:rFonts w:ascii="Times New Roman" w:hAnsi="Times New Roman" w:cs="Times New Roman"/>
          <w:lang w:val="en-GB"/>
        </w:rPr>
        <w:t>C</w:t>
      </w:r>
      <w:r w:rsidRPr="00252AAB">
        <w:rPr>
          <w:rFonts w:ascii="Times New Roman" w:hAnsi="Times New Roman" w:cs="Times New Roman"/>
          <w:lang w:val="en-GB"/>
        </w:rPr>
        <w:t xml:space="preserve">onstruction. Suspension of </w:t>
      </w:r>
      <w:r w:rsidR="00562174" w:rsidRPr="00252AAB">
        <w:rPr>
          <w:rFonts w:ascii="Times New Roman" w:hAnsi="Times New Roman" w:cs="Times New Roman"/>
          <w:lang w:val="en-GB"/>
        </w:rPr>
        <w:t>C</w:t>
      </w:r>
      <w:r w:rsidRPr="00252AAB">
        <w:rPr>
          <w:rFonts w:ascii="Times New Roman" w:hAnsi="Times New Roman" w:cs="Times New Roman"/>
          <w:lang w:val="en-GB"/>
        </w:rPr>
        <w:t xml:space="preserve">onstruction. Removing </w:t>
      </w:r>
      <w:r w:rsidR="00562174" w:rsidRPr="00252AAB">
        <w:rPr>
          <w:rFonts w:ascii="Times New Roman" w:hAnsi="Times New Roman" w:cs="Times New Roman"/>
          <w:lang w:val="en-GB"/>
        </w:rPr>
        <w:t>C</w:t>
      </w:r>
      <w:r w:rsidRPr="00252AAB">
        <w:rPr>
          <w:rFonts w:ascii="Times New Roman" w:hAnsi="Times New Roman" w:cs="Times New Roman"/>
          <w:lang w:val="en-GB"/>
        </w:rPr>
        <w:t xml:space="preserve">onsequences of </w:t>
      </w:r>
      <w:r w:rsidR="00562174" w:rsidRPr="00252AAB">
        <w:rPr>
          <w:rFonts w:ascii="Times New Roman" w:hAnsi="Times New Roman" w:cs="Times New Roman"/>
          <w:lang w:val="en-GB"/>
        </w:rPr>
        <w:t>A</w:t>
      </w:r>
      <w:r w:rsidRPr="00252AAB">
        <w:rPr>
          <w:rFonts w:ascii="Times New Roman" w:hAnsi="Times New Roman" w:cs="Times New Roman"/>
          <w:lang w:val="en-GB"/>
        </w:rPr>
        <w:t xml:space="preserve">rbitrary </w:t>
      </w:r>
      <w:r w:rsidR="00562174" w:rsidRPr="00252AAB">
        <w:rPr>
          <w:rFonts w:ascii="Times New Roman" w:hAnsi="Times New Roman" w:cs="Times New Roman"/>
          <w:lang w:val="en-GB"/>
        </w:rPr>
        <w:t>C</w:t>
      </w:r>
      <w:r w:rsidRPr="00252AAB">
        <w:rPr>
          <w:rFonts w:ascii="Times New Roman" w:hAnsi="Times New Roman" w:cs="Times New Roman"/>
          <w:lang w:val="en-GB"/>
        </w:rPr>
        <w:t xml:space="preserve">onstruction. Removing </w:t>
      </w:r>
      <w:r w:rsidR="00562174" w:rsidRPr="00252AAB">
        <w:rPr>
          <w:rFonts w:ascii="Times New Roman" w:hAnsi="Times New Roman" w:cs="Times New Roman"/>
          <w:lang w:val="en-GB"/>
        </w:rPr>
        <w:t>C</w:t>
      </w:r>
      <w:r w:rsidRPr="00252AAB">
        <w:rPr>
          <w:rFonts w:ascii="Times New Roman" w:hAnsi="Times New Roman" w:cs="Times New Roman"/>
          <w:lang w:val="en-GB"/>
        </w:rPr>
        <w:t xml:space="preserve">onsequences of </w:t>
      </w:r>
      <w:r w:rsidR="00562174" w:rsidRPr="00252AAB">
        <w:rPr>
          <w:rFonts w:ascii="Times New Roman" w:hAnsi="Times New Roman" w:cs="Times New Roman"/>
          <w:lang w:val="en-GB"/>
        </w:rPr>
        <w:t xml:space="preserve">Construction </w:t>
      </w:r>
      <w:r w:rsidRPr="00252AAB">
        <w:rPr>
          <w:rFonts w:ascii="Times New Roman" w:hAnsi="Times New Roman" w:cs="Times New Roman"/>
          <w:lang w:val="en-GB"/>
        </w:rPr>
        <w:t xml:space="preserve">under an </w:t>
      </w:r>
      <w:r w:rsidR="00252AAB" w:rsidRPr="00252AAB">
        <w:rPr>
          <w:rFonts w:ascii="Times New Roman" w:hAnsi="Times New Roman" w:cs="Times New Roman"/>
          <w:lang w:val="en-GB"/>
        </w:rPr>
        <w:t>unlawfully</w:t>
      </w:r>
      <w:r w:rsidRPr="00252AAB">
        <w:rPr>
          <w:rFonts w:ascii="Times New Roman" w:hAnsi="Times New Roman" w:cs="Times New Roman"/>
          <w:lang w:val="en-GB"/>
        </w:rPr>
        <w:t xml:space="preserve"> issued </w:t>
      </w:r>
      <w:r w:rsidR="00095CDF" w:rsidRPr="00252AAB">
        <w:rPr>
          <w:rFonts w:ascii="Times New Roman" w:hAnsi="Times New Roman" w:cs="Times New Roman"/>
          <w:lang w:val="en-GB"/>
        </w:rPr>
        <w:t>C</w:t>
      </w:r>
      <w:r w:rsidRPr="00252AAB">
        <w:rPr>
          <w:rFonts w:ascii="Times New Roman" w:hAnsi="Times New Roman" w:cs="Times New Roman"/>
          <w:lang w:val="en-GB"/>
        </w:rPr>
        <w:t xml:space="preserve">onstruction </w:t>
      </w:r>
      <w:r w:rsidR="00095CDF" w:rsidRPr="00252AAB">
        <w:rPr>
          <w:rFonts w:ascii="Times New Roman" w:hAnsi="Times New Roman" w:cs="Times New Roman"/>
          <w:lang w:val="en-GB"/>
        </w:rPr>
        <w:t>P</w:t>
      </w:r>
      <w:r w:rsidRPr="00252AAB">
        <w:rPr>
          <w:rFonts w:ascii="Times New Roman" w:hAnsi="Times New Roman" w:cs="Times New Roman"/>
          <w:lang w:val="en-GB"/>
        </w:rPr>
        <w:t>ermit”</w:t>
      </w:r>
      <w:r w:rsidR="00FF7957" w:rsidRPr="00252AAB">
        <w:rPr>
          <w:rFonts w:ascii="Times New Roman" w:hAnsi="Times New Roman" w:cs="Times New Roman"/>
          <w:lang w:val="en-GB"/>
        </w:rPr>
        <w:t xml:space="preserve"> has been </w:t>
      </w:r>
      <w:proofErr w:type="gramStart"/>
      <w:r w:rsidR="00FF7957" w:rsidRPr="00252AAB">
        <w:rPr>
          <w:rFonts w:ascii="Times New Roman" w:hAnsi="Times New Roman" w:cs="Times New Roman"/>
          <w:lang w:val="en-GB"/>
        </w:rPr>
        <w:t>obtained,</w:t>
      </w:r>
      <w:proofErr w:type="gramEnd"/>
      <w:r w:rsidR="00FF7957" w:rsidRPr="00252AAB">
        <w:rPr>
          <w:rFonts w:ascii="Times New Roman" w:hAnsi="Times New Roman" w:cs="Times New Roman"/>
          <w:lang w:val="en-GB"/>
        </w:rPr>
        <w:t xml:space="preserve"> </w:t>
      </w:r>
      <w:r w:rsidRPr="00252AAB">
        <w:rPr>
          <w:rFonts w:ascii="Times New Roman" w:hAnsi="Times New Roman" w:cs="Times New Roman"/>
          <w:lang w:val="en-GB"/>
        </w:rPr>
        <w:t>a copy of a construction permit</w:t>
      </w:r>
      <w:r w:rsidR="00FF7957" w:rsidRPr="00252AAB">
        <w:rPr>
          <w:rFonts w:ascii="Times New Roman" w:hAnsi="Times New Roman" w:cs="Times New Roman"/>
          <w:lang w:val="en-GB"/>
        </w:rPr>
        <w:t xml:space="preserve"> shall be presented along</w:t>
      </w:r>
      <w:r w:rsidR="002958BD" w:rsidRPr="00252AAB">
        <w:rPr>
          <w:rFonts w:ascii="Times New Roman" w:hAnsi="Times New Roman" w:cs="Times New Roman"/>
          <w:lang w:val="en-GB"/>
        </w:rPr>
        <w:t>.</w:t>
      </w:r>
      <w:r w:rsidR="0009741B" w:rsidRPr="00252AAB">
        <w:rPr>
          <w:rFonts w:ascii="Times New Roman" w:hAnsi="Times New Roman" w:cs="Times New Roman"/>
          <w:lang w:val="en-GB"/>
        </w:rPr>
        <w:t xml:space="preserve"> </w:t>
      </w:r>
    </w:p>
    <w:p w14:paraId="0980DB26" w14:textId="7DDEF6F4" w:rsidR="00E252AC" w:rsidRPr="00252AAB" w:rsidRDefault="000E726C" w:rsidP="00366D94">
      <w:pPr>
        <w:pStyle w:val="ListParagraph"/>
        <w:numPr>
          <w:ilvl w:val="1"/>
          <w:numId w:val="25"/>
        </w:numPr>
        <w:tabs>
          <w:tab w:val="left" w:pos="993"/>
        </w:tabs>
        <w:ind w:left="993" w:hanging="567"/>
        <w:jc w:val="both"/>
        <w:rPr>
          <w:rFonts w:ascii="Times New Roman" w:hAnsi="Times New Roman" w:cs="Times New Roman"/>
          <w:lang w:val="en-GB"/>
        </w:rPr>
      </w:pPr>
      <w:r w:rsidRPr="00252AAB">
        <w:rPr>
          <w:rFonts w:ascii="Times New Roman" w:hAnsi="Times New Roman" w:cs="Times New Roman"/>
          <w:lang w:val="en-GB"/>
        </w:rPr>
        <w:t xml:space="preserve">Where documents specified in clauses </w:t>
      </w:r>
      <w:r w:rsidR="001733B5">
        <w:rPr>
          <w:rFonts w:ascii="Times New Roman" w:hAnsi="Times New Roman" w:cs="Times New Roman"/>
          <w:lang w:val="en-GB"/>
        </w:rPr>
        <w:t>6</w:t>
      </w:r>
      <w:r w:rsidR="009B3089">
        <w:rPr>
          <w:rFonts w:ascii="Times New Roman" w:hAnsi="Times New Roman" w:cs="Times New Roman"/>
          <w:lang w:val="en-GB"/>
        </w:rPr>
        <w:t>7</w:t>
      </w:r>
      <w:r w:rsidRPr="00252AAB">
        <w:rPr>
          <w:rFonts w:ascii="Times New Roman" w:hAnsi="Times New Roman" w:cs="Times New Roman"/>
          <w:lang w:val="en-GB"/>
        </w:rPr>
        <w:t xml:space="preserve">.1. – </w:t>
      </w:r>
      <w:r w:rsidR="001733B5">
        <w:rPr>
          <w:rFonts w:ascii="Times New Roman" w:hAnsi="Times New Roman" w:cs="Times New Roman"/>
          <w:lang w:val="en-GB"/>
        </w:rPr>
        <w:t>6</w:t>
      </w:r>
      <w:r w:rsidR="009B3089">
        <w:rPr>
          <w:rFonts w:ascii="Times New Roman" w:hAnsi="Times New Roman" w:cs="Times New Roman"/>
          <w:lang w:val="en-GB"/>
        </w:rPr>
        <w:t>7</w:t>
      </w:r>
      <w:r w:rsidRPr="00252AAB">
        <w:rPr>
          <w:rFonts w:ascii="Times New Roman" w:hAnsi="Times New Roman" w:cs="Times New Roman"/>
          <w:lang w:val="en-GB"/>
        </w:rPr>
        <w:t xml:space="preserve">.2. </w:t>
      </w:r>
      <w:proofErr w:type="gramStart"/>
      <w:r w:rsidRPr="00252AAB">
        <w:rPr>
          <w:rFonts w:ascii="Times New Roman" w:hAnsi="Times New Roman" w:cs="Times New Roman"/>
          <w:lang w:val="en-GB"/>
        </w:rPr>
        <w:t>hereof</w:t>
      </w:r>
      <w:proofErr w:type="gramEnd"/>
      <w:r w:rsidRPr="00252AAB">
        <w:rPr>
          <w:rFonts w:ascii="Times New Roman" w:hAnsi="Times New Roman" w:cs="Times New Roman"/>
          <w:lang w:val="en-GB"/>
        </w:rPr>
        <w:t xml:space="preserve"> have been prepared/ issued according to earlier versions of the specified legal acts, such documents shall be considered acceptable, if they are valid at the time of the implementation of the project</w:t>
      </w:r>
      <w:r w:rsidR="002958BD" w:rsidRPr="00252AAB">
        <w:rPr>
          <w:rFonts w:ascii="Times New Roman" w:hAnsi="Times New Roman" w:cs="Times New Roman"/>
          <w:lang w:val="en-GB"/>
        </w:rPr>
        <w:t>.</w:t>
      </w:r>
    </w:p>
    <w:p w14:paraId="42C04779" w14:textId="7FAB2416" w:rsidR="00413D22" w:rsidRPr="00C56E9B" w:rsidRDefault="005E1B40" w:rsidP="00366D94">
      <w:pPr>
        <w:pStyle w:val="ListParagraph"/>
        <w:numPr>
          <w:ilvl w:val="0"/>
          <w:numId w:val="25"/>
        </w:numPr>
        <w:tabs>
          <w:tab w:val="left" w:pos="1134"/>
        </w:tabs>
        <w:jc w:val="both"/>
        <w:rPr>
          <w:rFonts w:ascii="Times New Roman" w:hAnsi="Times New Roman" w:cs="Times New Roman"/>
          <w:lang w:val="en-GB"/>
        </w:rPr>
      </w:pPr>
      <w:r w:rsidRPr="00C56E9B">
        <w:rPr>
          <w:rFonts w:ascii="Times New Roman" w:hAnsi="Times New Roman" w:cs="Times New Roman"/>
          <w:lang w:val="en-GB"/>
        </w:rPr>
        <w:t>The CPMA shall arrange the evaluation of applications in observance of the provisions of Chapter XV</w:t>
      </w:r>
      <w:r w:rsidR="003E54BC">
        <w:rPr>
          <w:rFonts w:ascii="Times New Roman" w:hAnsi="Times New Roman" w:cs="Times New Roman"/>
          <w:lang w:val="en-GB"/>
        </w:rPr>
        <w:t>I</w:t>
      </w:r>
      <w:r w:rsidRPr="00C56E9B">
        <w:rPr>
          <w:rFonts w:ascii="Times New Roman" w:hAnsi="Times New Roman" w:cs="Times New Roman"/>
          <w:lang w:val="en-GB"/>
        </w:rPr>
        <w:t xml:space="preserve">I of the MAFR. </w:t>
      </w:r>
      <w:proofErr w:type="gramStart"/>
      <w:r w:rsidRPr="00C56E9B">
        <w:rPr>
          <w:rFonts w:ascii="Times New Roman" w:hAnsi="Times New Roman" w:cs="Times New Roman"/>
          <w:lang w:val="en-GB"/>
        </w:rPr>
        <w:t>The evaluation shall be done by evaluators completing evaluation tables presented in Annexes 3, 4 and 6 to the Guidelines</w:t>
      </w:r>
      <w:proofErr w:type="gramEnd"/>
      <w:r w:rsidR="00413D22" w:rsidRPr="00C56E9B">
        <w:rPr>
          <w:rFonts w:ascii="Times New Roman" w:hAnsi="Times New Roman" w:cs="Times New Roman"/>
          <w:lang w:val="en-GB"/>
        </w:rPr>
        <w:t>.</w:t>
      </w:r>
    </w:p>
    <w:bookmarkEnd w:id="42"/>
    <w:p w14:paraId="6582C30C" w14:textId="77777777" w:rsidR="00413D22" w:rsidRPr="00C56E9B" w:rsidRDefault="004C6853" w:rsidP="00366D94">
      <w:pPr>
        <w:pStyle w:val="ListParagraph"/>
        <w:numPr>
          <w:ilvl w:val="0"/>
          <w:numId w:val="25"/>
        </w:numPr>
        <w:tabs>
          <w:tab w:val="left" w:pos="1134"/>
        </w:tabs>
        <w:jc w:val="both"/>
        <w:rPr>
          <w:rFonts w:ascii="Times New Roman" w:hAnsi="Times New Roman" w:cs="Times New Roman"/>
          <w:lang w:val="en-GB"/>
        </w:rPr>
      </w:pPr>
      <w:r w:rsidRPr="00C56E9B">
        <w:rPr>
          <w:rFonts w:ascii="Times New Roman" w:hAnsi="Times New Roman" w:cs="Times New Roman"/>
          <w:lang w:val="en-GB"/>
        </w:rPr>
        <w:t>At the time of the evaluation of applications, the CPMA may ask the Applicant to submit the missing information and/ or documents. The Applicant shall submit this information and/or documents within the deadline set by the CPMA</w:t>
      </w:r>
      <w:r w:rsidR="00B327FF" w:rsidRPr="00C56E9B">
        <w:rPr>
          <w:rFonts w:ascii="Times New Roman" w:hAnsi="Times New Roman" w:cs="Times New Roman"/>
          <w:lang w:val="en-GB"/>
        </w:rPr>
        <w:t xml:space="preserve">, which should be at least </w:t>
      </w:r>
      <w:proofErr w:type="gramStart"/>
      <w:r w:rsidR="00B327FF" w:rsidRPr="00C56E9B">
        <w:rPr>
          <w:rFonts w:ascii="Times New Roman" w:hAnsi="Times New Roman" w:cs="Times New Roman"/>
          <w:lang w:val="en-GB"/>
        </w:rPr>
        <w:t>3</w:t>
      </w:r>
      <w:proofErr w:type="gramEnd"/>
      <w:r w:rsidR="00B327FF" w:rsidRPr="00C56E9B">
        <w:rPr>
          <w:rFonts w:ascii="Times New Roman" w:hAnsi="Times New Roman" w:cs="Times New Roman"/>
          <w:lang w:val="en-GB"/>
        </w:rPr>
        <w:t xml:space="preserve"> business days</w:t>
      </w:r>
      <w:r w:rsidRPr="00C56E9B">
        <w:rPr>
          <w:rFonts w:ascii="Times New Roman" w:hAnsi="Times New Roman" w:cs="Times New Roman"/>
          <w:lang w:val="en-GB"/>
        </w:rPr>
        <w:t xml:space="preserve">. The CPMA and the Applicant shall correspond via </w:t>
      </w:r>
      <w:r w:rsidR="008551D7" w:rsidRPr="00C56E9B">
        <w:rPr>
          <w:rFonts w:ascii="Times New Roman" w:hAnsi="Times New Roman" w:cs="Times New Roman"/>
          <w:lang w:val="en-GB"/>
        </w:rPr>
        <w:t xml:space="preserve">the </w:t>
      </w:r>
      <w:r w:rsidRPr="00C56E9B">
        <w:rPr>
          <w:rFonts w:ascii="Times New Roman" w:hAnsi="Times New Roman" w:cs="Times New Roman"/>
          <w:lang w:val="en-GB"/>
        </w:rPr>
        <w:t>DMS in the course of the evaluation</w:t>
      </w:r>
      <w:r w:rsidR="00413D22" w:rsidRPr="00C56E9B">
        <w:rPr>
          <w:rFonts w:ascii="Times New Roman" w:hAnsi="Times New Roman" w:cs="Times New Roman"/>
          <w:lang w:val="en-GB"/>
        </w:rPr>
        <w:t>.</w:t>
      </w:r>
    </w:p>
    <w:p w14:paraId="6481983F" w14:textId="7CC9733C" w:rsidR="005A60EB" w:rsidRPr="00C56E9B" w:rsidRDefault="004C6853" w:rsidP="00633A0A">
      <w:pPr>
        <w:pStyle w:val="ListParagraph"/>
        <w:numPr>
          <w:ilvl w:val="0"/>
          <w:numId w:val="25"/>
        </w:numPr>
        <w:tabs>
          <w:tab w:val="left" w:pos="1134"/>
        </w:tabs>
        <w:jc w:val="both"/>
        <w:rPr>
          <w:rFonts w:ascii="Times New Roman" w:hAnsi="Times New Roman" w:cs="Times New Roman"/>
          <w:lang w:val="en-GB"/>
        </w:rPr>
      </w:pPr>
      <w:r w:rsidRPr="00C56E9B">
        <w:rPr>
          <w:rFonts w:ascii="Times New Roman" w:hAnsi="Times New Roman" w:cs="Times New Roman"/>
          <w:lang w:val="en-GB"/>
        </w:rPr>
        <w:t xml:space="preserve">At least two independent experts shall conduct a benefit and quality evaluation. Applications </w:t>
      </w:r>
      <w:proofErr w:type="gramStart"/>
      <w:r w:rsidRPr="00C56E9B">
        <w:rPr>
          <w:rFonts w:ascii="Times New Roman" w:hAnsi="Times New Roman" w:cs="Times New Roman"/>
          <w:lang w:val="en-GB"/>
        </w:rPr>
        <w:t>shall be evaluated</w:t>
      </w:r>
      <w:proofErr w:type="gramEnd"/>
      <w:r w:rsidRPr="00C56E9B">
        <w:rPr>
          <w:rFonts w:ascii="Times New Roman" w:hAnsi="Times New Roman" w:cs="Times New Roman"/>
          <w:lang w:val="en-GB"/>
        </w:rPr>
        <w:t xml:space="preserve"> in scores in accordance with priority project selection criteria, which may not be changed in the course of the evaluation of projects. The maximum possible score according to each criterion </w:t>
      </w:r>
      <w:proofErr w:type="gramStart"/>
      <w:r w:rsidRPr="00C56E9B">
        <w:rPr>
          <w:rFonts w:ascii="Times New Roman" w:hAnsi="Times New Roman" w:cs="Times New Roman"/>
          <w:lang w:val="en-GB"/>
        </w:rPr>
        <w:t>is indicated</w:t>
      </w:r>
      <w:proofErr w:type="gramEnd"/>
      <w:r w:rsidRPr="00C56E9B">
        <w:rPr>
          <w:rFonts w:ascii="Times New Roman" w:hAnsi="Times New Roman" w:cs="Times New Roman"/>
          <w:lang w:val="en-GB"/>
        </w:rPr>
        <w:t xml:space="preserve"> in Annex 6 to the Guidelines. </w:t>
      </w:r>
      <w:bookmarkStart w:id="43" w:name="_Hlk20906378"/>
      <w:r w:rsidRPr="00C56E9B">
        <w:rPr>
          <w:rFonts w:ascii="Times New Roman" w:hAnsi="Times New Roman" w:cs="Times New Roman"/>
          <w:lang w:val="en-GB"/>
        </w:rPr>
        <w:t xml:space="preserve">The maximum score, which </w:t>
      </w:r>
      <w:proofErr w:type="gramStart"/>
      <w:r w:rsidRPr="00C56E9B">
        <w:rPr>
          <w:rFonts w:ascii="Times New Roman" w:hAnsi="Times New Roman" w:cs="Times New Roman"/>
          <w:lang w:val="en-GB"/>
        </w:rPr>
        <w:t>may be given</w:t>
      </w:r>
      <w:proofErr w:type="gramEnd"/>
      <w:r w:rsidRPr="00C56E9B">
        <w:rPr>
          <w:rFonts w:ascii="Times New Roman" w:hAnsi="Times New Roman" w:cs="Times New Roman"/>
          <w:lang w:val="en-GB"/>
        </w:rPr>
        <w:t xml:space="preserve"> according to all criteria of evaluation of the project’s benefit and quality, shall be 100. </w:t>
      </w:r>
      <w:proofErr w:type="gramStart"/>
      <w:r w:rsidRPr="00C56E9B">
        <w:rPr>
          <w:rFonts w:ascii="Times New Roman" w:hAnsi="Times New Roman" w:cs="Times New Roman"/>
          <w:lang w:val="en-GB"/>
        </w:rPr>
        <w:t>60</w:t>
      </w:r>
      <w:proofErr w:type="gramEnd"/>
      <w:r w:rsidRPr="00C56E9B">
        <w:rPr>
          <w:rFonts w:ascii="Times New Roman" w:hAnsi="Times New Roman" w:cs="Times New Roman"/>
          <w:lang w:val="en-GB"/>
        </w:rPr>
        <w:t xml:space="preserve"> shall be the minimum mandatory score for projects under this call. </w:t>
      </w:r>
      <w:r w:rsidR="00633A0A">
        <w:rPr>
          <w:rFonts w:ascii="Times New Roman" w:hAnsi="Times New Roman" w:cs="Times New Roman"/>
          <w:lang w:val="en-GB"/>
        </w:rPr>
        <w:t>A</w:t>
      </w:r>
      <w:r w:rsidR="00633A0A" w:rsidRPr="00633A0A">
        <w:rPr>
          <w:rFonts w:ascii="Times New Roman" w:hAnsi="Times New Roman" w:cs="Times New Roman"/>
          <w:lang w:val="en-GB"/>
        </w:rPr>
        <w:t>fter select</w:t>
      </w:r>
      <w:r w:rsidR="003E0043">
        <w:rPr>
          <w:rFonts w:ascii="Times New Roman" w:hAnsi="Times New Roman" w:cs="Times New Roman"/>
          <w:lang w:val="en-GB"/>
        </w:rPr>
        <w:t>ing</w:t>
      </w:r>
      <w:r w:rsidR="00633A0A">
        <w:rPr>
          <w:rFonts w:ascii="Times New Roman" w:hAnsi="Times New Roman" w:cs="Times New Roman"/>
          <w:lang w:val="en-GB"/>
        </w:rPr>
        <w:t xml:space="preserve"> </w:t>
      </w:r>
      <w:r w:rsidR="003E0043">
        <w:rPr>
          <w:rFonts w:ascii="Times New Roman" w:hAnsi="Times New Roman" w:cs="Times New Roman"/>
          <w:lang w:val="en-GB"/>
        </w:rPr>
        <w:t xml:space="preserve">the </w:t>
      </w:r>
      <w:r w:rsidR="00633A0A">
        <w:rPr>
          <w:rFonts w:ascii="Times New Roman" w:hAnsi="Times New Roman" w:cs="Times New Roman"/>
          <w:lang w:val="en-GB"/>
        </w:rPr>
        <w:t xml:space="preserve">two </w:t>
      </w:r>
      <w:r w:rsidR="00633A0A" w:rsidRPr="00633A0A">
        <w:rPr>
          <w:rFonts w:ascii="Times New Roman" w:hAnsi="Times New Roman" w:cs="Times New Roman"/>
          <w:lang w:val="en-GB"/>
        </w:rPr>
        <w:t xml:space="preserve">applications with the highest scores from both </w:t>
      </w:r>
      <w:r w:rsidR="00633A0A">
        <w:rPr>
          <w:rFonts w:ascii="Times New Roman" w:hAnsi="Times New Roman" w:cs="Times New Roman"/>
          <w:lang w:val="en-GB"/>
        </w:rPr>
        <w:t>strands (</w:t>
      </w:r>
      <w:r w:rsidR="003E0043">
        <w:rPr>
          <w:rFonts w:ascii="Times New Roman" w:hAnsi="Times New Roman" w:cs="Times New Roman"/>
          <w:lang w:val="en-GB"/>
        </w:rPr>
        <w:t>two</w:t>
      </w:r>
      <w:r w:rsidR="00633A0A">
        <w:rPr>
          <w:rFonts w:ascii="Times New Roman" w:hAnsi="Times New Roman" w:cs="Times New Roman"/>
          <w:lang w:val="en-GB"/>
        </w:rPr>
        <w:t xml:space="preserve"> from strand 1 and </w:t>
      </w:r>
      <w:r w:rsidR="003E0043">
        <w:rPr>
          <w:rFonts w:ascii="Times New Roman" w:hAnsi="Times New Roman" w:cs="Times New Roman"/>
          <w:lang w:val="en-GB"/>
        </w:rPr>
        <w:t xml:space="preserve">two </w:t>
      </w:r>
      <w:r w:rsidR="00633A0A">
        <w:rPr>
          <w:rFonts w:ascii="Times New Roman" w:hAnsi="Times New Roman" w:cs="Times New Roman"/>
          <w:lang w:val="en-GB"/>
        </w:rPr>
        <w:t>from strand 2)</w:t>
      </w:r>
      <w:r w:rsidR="00633A0A" w:rsidRPr="00633A0A">
        <w:rPr>
          <w:rFonts w:ascii="Times New Roman" w:hAnsi="Times New Roman" w:cs="Times New Roman"/>
          <w:lang w:val="en-GB"/>
        </w:rPr>
        <w:t xml:space="preserve">, all </w:t>
      </w:r>
      <w:r w:rsidR="000B26CB">
        <w:rPr>
          <w:rFonts w:ascii="Times New Roman" w:hAnsi="Times New Roman" w:cs="Times New Roman"/>
          <w:lang w:val="en-GB"/>
        </w:rPr>
        <w:t>further</w:t>
      </w:r>
      <w:r w:rsidR="00633A0A" w:rsidRPr="00633A0A">
        <w:rPr>
          <w:rFonts w:ascii="Times New Roman" w:hAnsi="Times New Roman" w:cs="Times New Roman"/>
          <w:lang w:val="en-GB"/>
        </w:rPr>
        <w:t xml:space="preserve"> </w:t>
      </w:r>
      <w:r w:rsidR="00633A0A">
        <w:rPr>
          <w:rFonts w:ascii="Times New Roman" w:hAnsi="Times New Roman" w:cs="Times New Roman"/>
          <w:lang w:val="en-GB"/>
        </w:rPr>
        <w:t xml:space="preserve">project applications </w:t>
      </w:r>
      <w:r w:rsidR="00633A0A" w:rsidRPr="00633A0A">
        <w:rPr>
          <w:rFonts w:ascii="Times New Roman" w:hAnsi="Times New Roman" w:cs="Times New Roman"/>
          <w:lang w:val="en-GB"/>
        </w:rPr>
        <w:t xml:space="preserve">will be selected </w:t>
      </w:r>
      <w:r w:rsidR="00445EDE">
        <w:rPr>
          <w:rFonts w:ascii="Times New Roman" w:hAnsi="Times New Roman" w:cs="Times New Roman"/>
          <w:lang w:val="en-GB"/>
        </w:rPr>
        <w:t xml:space="preserve">in </w:t>
      </w:r>
      <w:r w:rsidR="000B26CB">
        <w:rPr>
          <w:rFonts w:ascii="Times New Roman" w:hAnsi="Times New Roman" w:cs="Times New Roman"/>
          <w:lang w:val="en-GB"/>
        </w:rPr>
        <w:t xml:space="preserve">decreasing order of </w:t>
      </w:r>
      <w:r w:rsidR="00445EDE">
        <w:rPr>
          <w:rFonts w:ascii="Times New Roman" w:hAnsi="Times New Roman" w:cs="Times New Roman"/>
          <w:lang w:val="en-GB"/>
        </w:rPr>
        <w:t xml:space="preserve">total score </w:t>
      </w:r>
      <w:r w:rsidR="000B26CB">
        <w:rPr>
          <w:rFonts w:ascii="Times New Roman" w:hAnsi="Times New Roman" w:cs="Times New Roman"/>
          <w:lang w:val="en-GB"/>
        </w:rPr>
        <w:t>awarded</w:t>
      </w:r>
      <w:r w:rsidR="00000031">
        <w:rPr>
          <w:rFonts w:ascii="Times New Roman" w:hAnsi="Times New Roman" w:cs="Times New Roman"/>
          <w:lang w:val="en-GB"/>
        </w:rPr>
        <w:t>, starting from the highest</w:t>
      </w:r>
      <w:r w:rsidR="00633A0A" w:rsidRPr="00633A0A">
        <w:rPr>
          <w:rFonts w:ascii="Times New Roman" w:hAnsi="Times New Roman" w:cs="Times New Roman"/>
          <w:lang w:val="en-GB"/>
        </w:rPr>
        <w:t xml:space="preserve">, regardless of the </w:t>
      </w:r>
      <w:r w:rsidR="00633A0A">
        <w:rPr>
          <w:rFonts w:ascii="Times New Roman" w:hAnsi="Times New Roman" w:cs="Times New Roman"/>
          <w:lang w:val="en-GB"/>
        </w:rPr>
        <w:t>strand</w:t>
      </w:r>
      <w:r w:rsidR="00633A0A" w:rsidRPr="00633A0A">
        <w:rPr>
          <w:rFonts w:ascii="Times New Roman" w:hAnsi="Times New Roman" w:cs="Times New Roman"/>
          <w:lang w:val="en-GB"/>
        </w:rPr>
        <w:t xml:space="preserve"> </w:t>
      </w:r>
      <w:r w:rsidR="00633A0A">
        <w:rPr>
          <w:rFonts w:ascii="Times New Roman" w:hAnsi="Times New Roman" w:cs="Times New Roman"/>
          <w:lang w:val="en-GB"/>
        </w:rPr>
        <w:t>for</w:t>
      </w:r>
      <w:r w:rsidR="00633A0A" w:rsidRPr="00633A0A">
        <w:rPr>
          <w:rFonts w:ascii="Times New Roman" w:hAnsi="Times New Roman" w:cs="Times New Roman"/>
          <w:lang w:val="en-GB"/>
        </w:rPr>
        <w:t xml:space="preserve"> which the application was submitted.</w:t>
      </w:r>
      <w:r w:rsidR="00633A0A">
        <w:rPr>
          <w:rFonts w:ascii="Times New Roman" w:hAnsi="Times New Roman" w:cs="Times New Roman"/>
          <w:lang w:val="en-GB"/>
        </w:rPr>
        <w:t xml:space="preserve"> </w:t>
      </w:r>
      <w:r w:rsidRPr="00C56E9B">
        <w:rPr>
          <w:rFonts w:ascii="Times New Roman" w:hAnsi="Times New Roman" w:cs="Times New Roman"/>
          <w:lang w:val="en-GB"/>
        </w:rPr>
        <w:t xml:space="preserve">Where projects receive the same score, </w:t>
      </w:r>
      <w:r w:rsidR="00B327FF" w:rsidRPr="00C56E9B">
        <w:rPr>
          <w:rFonts w:ascii="Times New Roman" w:hAnsi="Times New Roman" w:cs="Times New Roman"/>
          <w:lang w:val="en-GB"/>
        </w:rPr>
        <w:t xml:space="preserve">and the amount is not sufficient to finance all projects, priority shall be given to projects which score higher on the first priority selection criterion and, where projects are scored equally on this priority criterion, priority shall be given to projects which score higher on the next consecutive priority criterion. If all priority projects are evaluated in the same way and the amount of the call for proposals is insufficient to finance all of them, </w:t>
      </w:r>
      <w:r w:rsidRPr="00C56E9B">
        <w:rPr>
          <w:rFonts w:ascii="Times New Roman" w:hAnsi="Times New Roman" w:cs="Times New Roman"/>
          <w:lang w:val="en-GB"/>
        </w:rPr>
        <w:t xml:space="preserve">they shall be arranged in sequence according to the time of receipt of an application via DMS (entering the application received the earliest first). Where the evaluation score of two evaluators differs by more than 30 percent, which </w:t>
      </w:r>
      <w:proofErr w:type="gramStart"/>
      <w:r w:rsidRPr="00C56E9B">
        <w:rPr>
          <w:rFonts w:ascii="Times New Roman" w:hAnsi="Times New Roman" w:cs="Times New Roman"/>
          <w:lang w:val="en-GB"/>
        </w:rPr>
        <w:t>is calculated</w:t>
      </w:r>
      <w:proofErr w:type="gramEnd"/>
      <w:r w:rsidRPr="00C56E9B">
        <w:rPr>
          <w:rFonts w:ascii="Times New Roman" w:hAnsi="Times New Roman" w:cs="Times New Roman"/>
          <w:lang w:val="en-GB"/>
        </w:rPr>
        <w:t xml:space="preserve"> comparing the difference between scores of two evaluators to a </w:t>
      </w:r>
      <w:r w:rsidR="00166190">
        <w:rPr>
          <w:rFonts w:ascii="Times New Roman" w:hAnsi="Times New Roman" w:cs="Times New Roman"/>
          <w:lang w:val="en-GB"/>
        </w:rPr>
        <w:t>higher</w:t>
      </w:r>
      <w:r w:rsidR="00166190" w:rsidRPr="00C56E9B">
        <w:rPr>
          <w:rFonts w:ascii="Times New Roman" w:hAnsi="Times New Roman" w:cs="Times New Roman"/>
          <w:lang w:val="en-GB"/>
        </w:rPr>
        <w:t xml:space="preserve"> </w:t>
      </w:r>
      <w:r w:rsidRPr="00C56E9B">
        <w:rPr>
          <w:rFonts w:ascii="Times New Roman" w:hAnsi="Times New Roman" w:cs="Times New Roman"/>
          <w:lang w:val="en-GB"/>
        </w:rPr>
        <w:t xml:space="preserve">score, then the CPMA shall appoint the third independent evaluator. In such a case, the project </w:t>
      </w:r>
      <w:proofErr w:type="gramStart"/>
      <w:r w:rsidRPr="00C56E9B">
        <w:rPr>
          <w:rFonts w:ascii="Times New Roman" w:hAnsi="Times New Roman" w:cs="Times New Roman"/>
          <w:lang w:val="en-GB"/>
        </w:rPr>
        <w:t>shall be given</w:t>
      </w:r>
      <w:proofErr w:type="gramEnd"/>
      <w:r w:rsidRPr="00C56E9B">
        <w:rPr>
          <w:rFonts w:ascii="Times New Roman" w:hAnsi="Times New Roman" w:cs="Times New Roman"/>
          <w:lang w:val="en-GB"/>
        </w:rPr>
        <w:t xml:space="preserve"> a score of an average of two scores that came the closest</w:t>
      </w:r>
      <w:bookmarkEnd w:id="43"/>
      <w:r w:rsidR="00413D22" w:rsidRPr="00C56E9B">
        <w:rPr>
          <w:rFonts w:ascii="Times New Roman" w:hAnsi="Times New Roman" w:cs="Times New Roman"/>
          <w:lang w:val="en-GB"/>
        </w:rPr>
        <w:t>.</w:t>
      </w:r>
      <w:r w:rsidR="00C45234" w:rsidRPr="00C56E9B">
        <w:rPr>
          <w:rFonts w:ascii="Times New Roman" w:hAnsi="Times New Roman" w:cs="Times New Roman"/>
          <w:lang w:val="en-GB"/>
        </w:rPr>
        <w:t xml:space="preserve"> </w:t>
      </w:r>
    </w:p>
    <w:p w14:paraId="5ABA9083" w14:textId="77777777" w:rsidR="00F92180" w:rsidRPr="00C56E9B" w:rsidRDefault="00B327FF" w:rsidP="00366D94">
      <w:pPr>
        <w:pStyle w:val="ListParagraph"/>
        <w:numPr>
          <w:ilvl w:val="0"/>
          <w:numId w:val="25"/>
        </w:numPr>
        <w:tabs>
          <w:tab w:val="left" w:pos="1134"/>
        </w:tabs>
        <w:jc w:val="both"/>
        <w:rPr>
          <w:rFonts w:ascii="Times New Roman" w:hAnsi="Times New Roman" w:cs="Times New Roman"/>
          <w:lang w:val="en-GB"/>
        </w:rPr>
      </w:pPr>
      <w:r w:rsidRPr="00C56E9B">
        <w:rPr>
          <w:rFonts w:ascii="Times New Roman" w:hAnsi="Times New Roman" w:cs="Times New Roman"/>
          <w:lang w:val="en-GB"/>
        </w:rPr>
        <w:t>I</w:t>
      </w:r>
      <w:r w:rsidR="0053407C" w:rsidRPr="00C56E9B">
        <w:rPr>
          <w:rFonts w:ascii="Times New Roman" w:hAnsi="Times New Roman" w:cs="Times New Roman"/>
          <w:lang w:val="en-GB"/>
        </w:rPr>
        <w:t xml:space="preserve">n case of a two-stage </w:t>
      </w:r>
      <w:r w:rsidR="005B44D0">
        <w:rPr>
          <w:rFonts w:ascii="Times New Roman" w:hAnsi="Times New Roman" w:cs="Times New Roman"/>
          <w:lang w:val="en-GB"/>
        </w:rPr>
        <w:t>call</w:t>
      </w:r>
      <w:r w:rsidR="0053407C" w:rsidRPr="00C56E9B">
        <w:rPr>
          <w:rFonts w:ascii="Times New Roman" w:hAnsi="Times New Roman" w:cs="Times New Roman"/>
          <w:lang w:val="en-GB"/>
        </w:rPr>
        <w:t>, evaluation may last for 5 months</w:t>
      </w:r>
      <w:r w:rsidR="00F92180" w:rsidRPr="00C56E9B">
        <w:rPr>
          <w:rFonts w:ascii="Times New Roman" w:hAnsi="Times New Roman" w:cs="Times New Roman"/>
          <w:lang w:val="en-GB"/>
        </w:rPr>
        <w:t xml:space="preserve">. </w:t>
      </w:r>
    </w:p>
    <w:p w14:paraId="4246D372" w14:textId="77777777" w:rsidR="00F92180" w:rsidRPr="00C56E9B" w:rsidRDefault="0053407C" w:rsidP="00366D94">
      <w:pPr>
        <w:pStyle w:val="ListParagraph"/>
        <w:numPr>
          <w:ilvl w:val="0"/>
          <w:numId w:val="25"/>
        </w:numPr>
        <w:tabs>
          <w:tab w:val="left" w:pos="1134"/>
        </w:tabs>
        <w:jc w:val="both"/>
        <w:rPr>
          <w:rFonts w:ascii="Times New Roman" w:hAnsi="Times New Roman" w:cs="Times New Roman"/>
          <w:lang w:val="en-GB"/>
        </w:rPr>
      </w:pPr>
      <w:r w:rsidRPr="00C56E9B">
        <w:rPr>
          <w:rFonts w:ascii="Times New Roman" w:hAnsi="Times New Roman" w:cs="Times New Roman"/>
          <w:lang w:val="en-GB"/>
        </w:rPr>
        <w:t>The evaluation term may be extended by a decision of the CPMA, if</w:t>
      </w:r>
      <w:r w:rsidR="00F92180" w:rsidRPr="00C56E9B">
        <w:rPr>
          <w:rFonts w:ascii="Times New Roman" w:hAnsi="Times New Roman" w:cs="Times New Roman"/>
          <w:lang w:val="en-GB"/>
        </w:rPr>
        <w:t>:</w:t>
      </w:r>
    </w:p>
    <w:p w14:paraId="322A9ECC" w14:textId="77777777" w:rsidR="00F92180" w:rsidRPr="00C56E9B" w:rsidRDefault="00B327FF"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M</w:t>
      </w:r>
      <w:r w:rsidR="0053407C" w:rsidRPr="00C56E9B">
        <w:rPr>
          <w:rFonts w:ascii="Times New Roman" w:hAnsi="Times New Roman" w:cs="Times New Roman"/>
          <w:lang w:val="en-GB"/>
        </w:rPr>
        <w:t xml:space="preserve">any more </w:t>
      </w:r>
      <w:r w:rsidR="00702DA1">
        <w:rPr>
          <w:rFonts w:ascii="Times New Roman" w:hAnsi="Times New Roman" w:cs="Times New Roman"/>
          <w:lang w:val="en-GB"/>
        </w:rPr>
        <w:t>project concepts</w:t>
      </w:r>
      <w:r w:rsidR="00702DA1" w:rsidRPr="00C56E9B">
        <w:rPr>
          <w:rFonts w:ascii="Times New Roman" w:hAnsi="Times New Roman" w:cs="Times New Roman"/>
          <w:lang w:val="en-GB"/>
        </w:rPr>
        <w:t xml:space="preserve"> </w:t>
      </w:r>
      <w:r w:rsidR="0053407C" w:rsidRPr="00C56E9B">
        <w:rPr>
          <w:rFonts w:ascii="Times New Roman" w:hAnsi="Times New Roman" w:cs="Times New Roman"/>
          <w:lang w:val="en-GB"/>
        </w:rPr>
        <w:t xml:space="preserve">than normally were received </w:t>
      </w:r>
      <w:r w:rsidRPr="00C56E9B">
        <w:rPr>
          <w:rFonts w:ascii="Times New Roman" w:hAnsi="Times New Roman" w:cs="Times New Roman"/>
          <w:lang w:val="en-GB"/>
        </w:rPr>
        <w:t xml:space="preserve">during the two-staged </w:t>
      </w:r>
      <w:r w:rsidR="005B44D0">
        <w:rPr>
          <w:rFonts w:ascii="Times New Roman" w:hAnsi="Times New Roman" w:cs="Times New Roman"/>
          <w:lang w:val="en-GB"/>
        </w:rPr>
        <w:t>call</w:t>
      </w:r>
      <w:r w:rsidRPr="00C56E9B">
        <w:rPr>
          <w:rFonts w:ascii="Times New Roman" w:hAnsi="Times New Roman" w:cs="Times New Roman"/>
          <w:lang w:val="en-GB"/>
        </w:rPr>
        <w:t xml:space="preserve"> </w:t>
      </w:r>
      <w:r w:rsidR="0053407C" w:rsidRPr="00C56E9B">
        <w:rPr>
          <w:rFonts w:ascii="Times New Roman" w:hAnsi="Times New Roman" w:cs="Times New Roman"/>
          <w:lang w:val="en-GB"/>
        </w:rPr>
        <w:t>(more than 150 concepts</w:t>
      </w:r>
      <w:r w:rsidR="00702DA1">
        <w:rPr>
          <w:rFonts w:ascii="Times New Roman" w:hAnsi="Times New Roman" w:cs="Times New Roman"/>
          <w:lang w:val="en-GB"/>
        </w:rPr>
        <w:t>)</w:t>
      </w:r>
      <w:r w:rsidR="00F92180" w:rsidRPr="00C56E9B">
        <w:rPr>
          <w:rFonts w:ascii="Times New Roman" w:hAnsi="Times New Roman" w:cs="Times New Roman"/>
          <w:lang w:val="en-GB"/>
        </w:rPr>
        <w:t>.</w:t>
      </w:r>
    </w:p>
    <w:p w14:paraId="281ABE8B" w14:textId="129BFD17" w:rsidR="00F92180" w:rsidRPr="00C56E9B" w:rsidRDefault="00702DA1" w:rsidP="00366D94">
      <w:pPr>
        <w:pStyle w:val="ListParagraph"/>
        <w:numPr>
          <w:ilvl w:val="1"/>
          <w:numId w:val="25"/>
        </w:numPr>
        <w:tabs>
          <w:tab w:val="left" w:pos="993"/>
        </w:tabs>
        <w:ind w:left="993" w:hanging="567"/>
        <w:jc w:val="both"/>
        <w:rPr>
          <w:rFonts w:ascii="Times New Roman" w:hAnsi="Times New Roman" w:cs="Times New Roman"/>
          <w:lang w:val="en-GB"/>
        </w:rPr>
      </w:pPr>
      <w:r>
        <w:rPr>
          <w:rFonts w:ascii="Times New Roman" w:hAnsi="Times New Roman" w:cs="Times New Roman"/>
          <w:lang w:val="en-GB"/>
        </w:rPr>
        <w:t>During</w:t>
      </w:r>
      <w:r w:rsidRPr="00C56E9B">
        <w:rPr>
          <w:rFonts w:ascii="Times New Roman" w:hAnsi="Times New Roman" w:cs="Times New Roman"/>
          <w:lang w:val="en-GB"/>
        </w:rPr>
        <w:t xml:space="preserve"> </w:t>
      </w:r>
      <w:r w:rsidR="0053407C" w:rsidRPr="00C56E9B">
        <w:rPr>
          <w:rFonts w:ascii="Times New Roman" w:hAnsi="Times New Roman" w:cs="Times New Roman"/>
          <w:lang w:val="en-GB"/>
        </w:rPr>
        <w:t>the evaluation of applications, F</w:t>
      </w:r>
      <w:r w:rsidR="000C5D44">
        <w:rPr>
          <w:rFonts w:ascii="Times New Roman" w:hAnsi="Times New Roman" w:cs="Times New Roman"/>
          <w:lang w:val="en-GB"/>
        </w:rPr>
        <w:t>inancial Mechanism Office</w:t>
      </w:r>
      <w:r w:rsidR="0053407C" w:rsidRPr="00C56E9B">
        <w:rPr>
          <w:rFonts w:ascii="Times New Roman" w:hAnsi="Times New Roman" w:cs="Times New Roman"/>
          <w:lang w:val="en-GB"/>
        </w:rPr>
        <w:t>, P</w:t>
      </w:r>
      <w:r w:rsidR="000C5D44">
        <w:rPr>
          <w:rFonts w:ascii="Times New Roman" w:hAnsi="Times New Roman" w:cs="Times New Roman"/>
          <w:lang w:val="en-GB"/>
        </w:rPr>
        <w:t>rogramme Partner</w:t>
      </w:r>
      <w:r w:rsidR="0053407C" w:rsidRPr="00C56E9B">
        <w:rPr>
          <w:rFonts w:ascii="Times New Roman" w:hAnsi="Times New Roman" w:cs="Times New Roman"/>
          <w:lang w:val="en-GB"/>
        </w:rPr>
        <w:t xml:space="preserve">, </w:t>
      </w:r>
      <w:r w:rsidR="000C5D44">
        <w:rPr>
          <w:rFonts w:ascii="Times New Roman" w:hAnsi="Times New Roman" w:cs="Times New Roman"/>
          <w:lang w:val="en-GB"/>
        </w:rPr>
        <w:t xml:space="preserve">Coordinating Authority </w:t>
      </w:r>
      <w:r w:rsidR="0053407C" w:rsidRPr="00C56E9B">
        <w:rPr>
          <w:rFonts w:ascii="Times New Roman" w:hAnsi="Times New Roman" w:cs="Times New Roman"/>
          <w:lang w:val="en-GB"/>
        </w:rPr>
        <w:t xml:space="preserve">or other related authorities </w:t>
      </w:r>
      <w:proofErr w:type="gramStart"/>
      <w:r w:rsidR="0053407C" w:rsidRPr="00C56E9B">
        <w:rPr>
          <w:rFonts w:ascii="Times New Roman" w:hAnsi="Times New Roman" w:cs="Times New Roman"/>
          <w:lang w:val="en-GB"/>
        </w:rPr>
        <w:t>were addressed</w:t>
      </w:r>
      <w:proofErr w:type="gramEnd"/>
      <w:r w:rsidR="0053407C" w:rsidRPr="00C56E9B">
        <w:rPr>
          <w:rFonts w:ascii="Times New Roman" w:hAnsi="Times New Roman" w:cs="Times New Roman"/>
          <w:lang w:val="en-GB"/>
        </w:rPr>
        <w:t xml:space="preserve"> for interpretation of certain evaluation provisions. In such a case, the evaluation term shall be extended for the period of time, which passed from the referral date </w:t>
      </w:r>
      <w:proofErr w:type="gramStart"/>
      <w:r w:rsidR="0053407C" w:rsidRPr="00C56E9B">
        <w:rPr>
          <w:rFonts w:ascii="Times New Roman" w:hAnsi="Times New Roman" w:cs="Times New Roman"/>
          <w:lang w:val="en-GB"/>
        </w:rPr>
        <w:t>till</w:t>
      </w:r>
      <w:proofErr w:type="gramEnd"/>
      <w:r w:rsidR="0053407C" w:rsidRPr="00C56E9B">
        <w:rPr>
          <w:rFonts w:ascii="Times New Roman" w:hAnsi="Times New Roman" w:cs="Times New Roman"/>
          <w:lang w:val="en-GB"/>
        </w:rPr>
        <w:t xml:space="preserve"> the day when a response was received</w:t>
      </w:r>
      <w:r w:rsidR="00F92180" w:rsidRPr="00C56E9B">
        <w:rPr>
          <w:rFonts w:ascii="Times New Roman" w:hAnsi="Times New Roman" w:cs="Times New Roman"/>
          <w:lang w:val="en-GB"/>
        </w:rPr>
        <w:t xml:space="preserve">. </w:t>
      </w:r>
    </w:p>
    <w:p w14:paraId="250CAA72" w14:textId="4691FD8A" w:rsidR="00E6070F" w:rsidRPr="00C56E9B" w:rsidRDefault="0053407C" w:rsidP="00366D94">
      <w:pPr>
        <w:pStyle w:val="ListParagraph"/>
        <w:numPr>
          <w:ilvl w:val="0"/>
          <w:numId w:val="25"/>
        </w:numPr>
        <w:tabs>
          <w:tab w:val="left" w:pos="1134"/>
        </w:tabs>
        <w:jc w:val="both"/>
        <w:rPr>
          <w:rFonts w:ascii="Times New Roman" w:hAnsi="Times New Roman" w:cs="Times New Roman"/>
          <w:lang w:val="en-GB"/>
        </w:rPr>
      </w:pPr>
      <w:r w:rsidRPr="00C56E9B">
        <w:rPr>
          <w:rFonts w:ascii="Times New Roman" w:hAnsi="Times New Roman" w:cs="Times New Roman"/>
          <w:lang w:val="en-GB"/>
        </w:rPr>
        <w:t xml:space="preserve">The CPMA shall make a decision on project financing for projects, which </w:t>
      </w:r>
      <w:proofErr w:type="gramStart"/>
      <w:r w:rsidR="00EE06C2">
        <w:rPr>
          <w:rFonts w:ascii="Times New Roman" w:hAnsi="Times New Roman" w:cs="Times New Roman"/>
          <w:lang w:val="en-GB"/>
        </w:rPr>
        <w:t>are</w:t>
      </w:r>
      <w:r w:rsidRPr="00C56E9B">
        <w:rPr>
          <w:rFonts w:ascii="Times New Roman" w:hAnsi="Times New Roman" w:cs="Times New Roman"/>
          <w:lang w:val="en-GB"/>
        </w:rPr>
        <w:t xml:space="preserve"> approved</w:t>
      </w:r>
      <w:proofErr w:type="gramEnd"/>
      <w:r w:rsidRPr="00C56E9B">
        <w:rPr>
          <w:rFonts w:ascii="Times New Roman" w:hAnsi="Times New Roman" w:cs="Times New Roman"/>
          <w:lang w:val="en-GB"/>
        </w:rPr>
        <w:t xml:space="preserve"> by the project selection committee and are in line with the eligibility</w:t>
      </w:r>
      <w:r w:rsidR="00EE06C2">
        <w:rPr>
          <w:rFonts w:ascii="Times New Roman" w:hAnsi="Times New Roman" w:cs="Times New Roman"/>
          <w:lang w:val="en-GB"/>
        </w:rPr>
        <w:t xml:space="preserve"> </w:t>
      </w:r>
      <w:r w:rsidRPr="00C56E9B">
        <w:rPr>
          <w:rFonts w:ascii="Times New Roman" w:hAnsi="Times New Roman" w:cs="Times New Roman"/>
          <w:lang w:val="en-GB"/>
        </w:rPr>
        <w:t xml:space="preserve">and administrative </w:t>
      </w:r>
      <w:r w:rsidR="00B70409">
        <w:rPr>
          <w:rFonts w:ascii="Times New Roman" w:hAnsi="Times New Roman" w:cs="Times New Roman"/>
          <w:lang w:val="en-GB"/>
        </w:rPr>
        <w:t>criteria</w:t>
      </w:r>
      <w:r w:rsidR="00E6070F" w:rsidRPr="00C56E9B">
        <w:rPr>
          <w:rFonts w:ascii="Times New Roman" w:hAnsi="Times New Roman" w:cs="Times New Roman"/>
          <w:lang w:val="en-GB"/>
        </w:rPr>
        <w:t>.</w:t>
      </w:r>
    </w:p>
    <w:p w14:paraId="71F3A9FB" w14:textId="77777777" w:rsidR="00E6070F" w:rsidRPr="00C56E9B" w:rsidRDefault="0053407C" w:rsidP="00366D94">
      <w:pPr>
        <w:pStyle w:val="ListParagraph"/>
        <w:numPr>
          <w:ilvl w:val="0"/>
          <w:numId w:val="25"/>
        </w:numPr>
        <w:tabs>
          <w:tab w:val="left" w:pos="1134"/>
        </w:tabs>
        <w:jc w:val="both"/>
        <w:rPr>
          <w:rFonts w:ascii="Times New Roman" w:hAnsi="Times New Roman" w:cs="Times New Roman"/>
          <w:lang w:val="en-GB"/>
        </w:rPr>
      </w:pPr>
      <w:r w:rsidRPr="00C56E9B">
        <w:rPr>
          <w:rFonts w:ascii="Times New Roman" w:hAnsi="Times New Roman" w:cs="Times New Roman"/>
          <w:lang w:val="en-GB"/>
        </w:rPr>
        <w:t xml:space="preserve">Applications shall be rejected </w:t>
      </w:r>
      <w:r w:rsidR="00702DA1">
        <w:rPr>
          <w:rFonts w:ascii="Times New Roman" w:hAnsi="Times New Roman" w:cs="Times New Roman"/>
          <w:lang w:val="en-GB"/>
        </w:rPr>
        <w:t>if it is determined that</w:t>
      </w:r>
      <w:r w:rsidR="00E6070F" w:rsidRPr="00C56E9B">
        <w:rPr>
          <w:rFonts w:ascii="Times New Roman" w:hAnsi="Times New Roman" w:cs="Times New Roman"/>
          <w:lang w:val="en-GB"/>
        </w:rPr>
        <w:t xml:space="preserve">: </w:t>
      </w:r>
    </w:p>
    <w:p w14:paraId="2BCD08D5" w14:textId="77777777" w:rsidR="00E6070F" w:rsidRPr="00C56E9B" w:rsidRDefault="00702DA1" w:rsidP="00366D94">
      <w:pPr>
        <w:pStyle w:val="ListParagraph"/>
        <w:numPr>
          <w:ilvl w:val="1"/>
          <w:numId w:val="25"/>
        </w:numPr>
        <w:tabs>
          <w:tab w:val="left" w:pos="993"/>
        </w:tabs>
        <w:ind w:left="993" w:hanging="567"/>
        <w:jc w:val="both"/>
        <w:rPr>
          <w:rFonts w:ascii="Times New Roman" w:hAnsi="Times New Roman" w:cs="Times New Roman"/>
          <w:lang w:val="en-GB"/>
        </w:rPr>
      </w:pPr>
      <w:r>
        <w:rPr>
          <w:rFonts w:ascii="Times New Roman" w:hAnsi="Times New Roman" w:cs="Times New Roman"/>
          <w:lang w:val="en-GB"/>
        </w:rPr>
        <w:t xml:space="preserve">The application does not meet at least </w:t>
      </w:r>
      <w:r w:rsidR="0053407C" w:rsidRPr="00C56E9B">
        <w:rPr>
          <w:rFonts w:ascii="Times New Roman" w:hAnsi="Times New Roman" w:cs="Times New Roman"/>
          <w:lang w:val="en-GB"/>
        </w:rPr>
        <w:t>one general or special project compliance criterion (eligibility) laid down in Annex 4 to the Guidelines</w:t>
      </w:r>
      <w:r>
        <w:rPr>
          <w:rFonts w:ascii="Times New Roman" w:hAnsi="Times New Roman" w:cs="Times New Roman"/>
          <w:lang w:val="en-GB"/>
        </w:rPr>
        <w:t>;</w:t>
      </w:r>
    </w:p>
    <w:p w14:paraId="73D89696" w14:textId="77777777" w:rsidR="00E6070F" w:rsidRPr="00C56E9B" w:rsidRDefault="00702DA1" w:rsidP="00366D94">
      <w:pPr>
        <w:pStyle w:val="ListParagraph"/>
        <w:numPr>
          <w:ilvl w:val="1"/>
          <w:numId w:val="25"/>
        </w:numPr>
        <w:tabs>
          <w:tab w:val="left" w:pos="993"/>
        </w:tabs>
        <w:ind w:left="993" w:hanging="567"/>
        <w:jc w:val="both"/>
        <w:rPr>
          <w:rFonts w:ascii="Times New Roman" w:hAnsi="Times New Roman" w:cs="Times New Roman"/>
          <w:lang w:val="en-GB"/>
        </w:rPr>
      </w:pPr>
      <w:r>
        <w:rPr>
          <w:rFonts w:ascii="Times New Roman" w:hAnsi="Times New Roman" w:cs="Times New Roman"/>
          <w:lang w:val="en-GB"/>
        </w:rPr>
        <w:t xml:space="preserve">The Application does </w:t>
      </w:r>
      <w:r w:rsidR="0053407C" w:rsidRPr="00C56E9B">
        <w:rPr>
          <w:rFonts w:ascii="Times New Roman" w:hAnsi="Times New Roman" w:cs="Times New Roman"/>
          <w:lang w:val="en-GB"/>
        </w:rPr>
        <w:t>not meet at least one administrative compliance criterion indicated in Annex 3</w:t>
      </w:r>
      <w:r w:rsidR="006D7C4A">
        <w:rPr>
          <w:rFonts w:ascii="Times New Roman" w:hAnsi="Times New Roman" w:cs="Times New Roman"/>
          <w:lang w:val="en-GB"/>
        </w:rPr>
        <w:t xml:space="preserve"> to the Guidelines</w:t>
      </w:r>
      <w:r w:rsidR="0053407C" w:rsidRPr="00C56E9B">
        <w:rPr>
          <w:rFonts w:ascii="Times New Roman" w:hAnsi="Times New Roman" w:cs="Times New Roman"/>
          <w:lang w:val="en-GB"/>
        </w:rPr>
        <w:t>;</w:t>
      </w:r>
    </w:p>
    <w:p w14:paraId="5715F612" w14:textId="77777777" w:rsidR="003B6159" w:rsidRPr="00C56E9B" w:rsidRDefault="006D7C4A" w:rsidP="00366D94">
      <w:pPr>
        <w:pStyle w:val="ListParagraph"/>
        <w:numPr>
          <w:ilvl w:val="1"/>
          <w:numId w:val="25"/>
        </w:numPr>
        <w:tabs>
          <w:tab w:val="left" w:pos="993"/>
        </w:tabs>
        <w:ind w:left="993" w:hanging="567"/>
        <w:jc w:val="both"/>
        <w:rPr>
          <w:rFonts w:ascii="Times New Roman" w:hAnsi="Times New Roman" w:cs="Times New Roman"/>
          <w:lang w:val="en-GB"/>
        </w:rPr>
      </w:pPr>
      <w:r>
        <w:rPr>
          <w:rFonts w:ascii="Times New Roman" w:hAnsi="Times New Roman" w:cs="Times New Roman"/>
          <w:lang w:val="en-GB"/>
        </w:rPr>
        <w:t>T</w:t>
      </w:r>
      <w:r w:rsidR="003B6159" w:rsidRPr="00C56E9B">
        <w:rPr>
          <w:rFonts w:ascii="Times New Roman" w:hAnsi="Times New Roman" w:cs="Times New Roman"/>
          <w:lang w:val="en-GB"/>
        </w:rPr>
        <w:t>he Applicant submitted misleading information in its application, or the Applicant or persons related to the application (the project planned for implementation) seek to receive information, which the CPMA considers to be confidential, or to unlawfully exert influence on evaluation results or evaluators;</w:t>
      </w:r>
    </w:p>
    <w:p w14:paraId="008DFADE" w14:textId="77777777" w:rsidR="00E6070F" w:rsidRPr="00C56E9B" w:rsidRDefault="003B6159"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The project scores less than 60 in the evaluation of benefit and quality</w:t>
      </w:r>
      <w:r w:rsidR="00E6070F" w:rsidRPr="00C56E9B">
        <w:rPr>
          <w:rFonts w:ascii="Times New Roman" w:hAnsi="Times New Roman" w:cs="Times New Roman"/>
          <w:lang w:val="en-GB"/>
        </w:rPr>
        <w:t>.</w:t>
      </w:r>
    </w:p>
    <w:p w14:paraId="760E9047" w14:textId="3137BC99" w:rsidR="00F92180" w:rsidRPr="00726A65" w:rsidRDefault="003B6159" w:rsidP="00366D94">
      <w:pPr>
        <w:pStyle w:val="ListParagraph"/>
        <w:numPr>
          <w:ilvl w:val="0"/>
          <w:numId w:val="25"/>
        </w:numPr>
        <w:tabs>
          <w:tab w:val="left" w:pos="1134"/>
        </w:tabs>
        <w:jc w:val="both"/>
        <w:rPr>
          <w:rFonts w:ascii="Times New Roman" w:hAnsi="Times New Roman" w:cs="Times New Roman"/>
          <w:lang w:val="en-GB"/>
        </w:rPr>
      </w:pPr>
      <w:bookmarkStart w:id="44" w:name="_Hlk21204605"/>
      <w:bookmarkStart w:id="45" w:name="_Hlk17213286"/>
      <w:bookmarkEnd w:id="38"/>
      <w:r w:rsidRPr="00C56E9B">
        <w:rPr>
          <w:rFonts w:ascii="Times New Roman" w:hAnsi="Times New Roman" w:cs="Times New Roman"/>
          <w:lang w:val="en-GB"/>
        </w:rPr>
        <w:lastRenderedPageBreak/>
        <w:t xml:space="preserve">The CPMA shall conclude a bilateral project </w:t>
      </w:r>
      <w:r w:rsidR="000C5D44">
        <w:rPr>
          <w:rFonts w:ascii="Times New Roman" w:hAnsi="Times New Roman" w:cs="Times New Roman"/>
          <w:lang w:val="en-GB"/>
        </w:rPr>
        <w:t>contract</w:t>
      </w:r>
      <w:r w:rsidRPr="00C56E9B">
        <w:rPr>
          <w:rFonts w:ascii="Times New Roman" w:hAnsi="Times New Roman" w:cs="Times New Roman"/>
          <w:lang w:val="en-GB"/>
        </w:rPr>
        <w:t xml:space="preserve"> with the Applicant whose </w:t>
      </w:r>
      <w:bookmarkEnd w:id="44"/>
      <w:r w:rsidRPr="00C56E9B">
        <w:rPr>
          <w:rFonts w:ascii="Times New Roman" w:hAnsi="Times New Roman" w:cs="Times New Roman"/>
          <w:lang w:val="en-GB"/>
        </w:rPr>
        <w:t xml:space="preserve">project </w:t>
      </w:r>
      <w:proofErr w:type="gramStart"/>
      <w:r w:rsidRPr="00C56E9B">
        <w:rPr>
          <w:rFonts w:ascii="Times New Roman" w:hAnsi="Times New Roman" w:cs="Times New Roman"/>
          <w:lang w:val="en-GB"/>
        </w:rPr>
        <w:t>has been selected</w:t>
      </w:r>
      <w:proofErr w:type="gramEnd"/>
      <w:r w:rsidRPr="00C56E9B">
        <w:rPr>
          <w:rFonts w:ascii="Times New Roman" w:hAnsi="Times New Roman" w:cs="Times New Roman"/>
          <w:lang w:val="en-GB"/>
        </w:rPr>
        <w:t xml:space="preserve"> for financing from mechanism and co-financing funds. A project </w:t>
      </w:r>
      <w:r w:rsidR="00997146">
        <w:rPr>
          <w:rFonts w:ascii="Times New Roman" w:hAnsi="Times New Roman" w:cs="Times New Roman"/>
          <w:lang w:val="en-GB"/>
        </w:rPr>
        <w:t>contract</w:t>
      </w:r>
      <w:r w:rsidRPr="00C56E9B">
        <w:rPr>
          <w:rFonts w:ascii="Times New Roman" w:hAnsi="Times New Roman" w:cs="Times New Roman"/>
          <w:lang w:val="en-GB"/>
        </w:rPr>
        <w:t xml:space="preserve"> shall comprise general conditions and special conditions</w:t>
      </w:r>
      <w:r w:rsidR="009E58DD">
        <w:rPr>
          <w:rFonts w:ascii="Times New Roman" w:hAnsi="Times New Roman" w:cs="Times New Roman"/>
          <w:lang w:val="en-GB"/>
        </w:rPr>
        <w:t xml:space="preserve">. </w:t>
      </w:r>
      <w:r w:rsidR="009E58DD">
        <w:rPr>
          <w:rFonts w:ascii="Times" w:hAnsi="Times"/>
          <w:lang w:val="en-GB"/>
        </w:rPr>
        <w:t xml:space="preserve">General conditions </w:t>
      </w:r>
      <w:proofErr w:type="gramStart"/>
      <w:r w:rsidR="009E58DD">
        <w:rPr>
          <w:rFonts w:ascii="Times" w:hAnsi="Times"/>
          <w:lang w:val="en-GB"/>
        </w:rPr>
        <w:t>are approved</w:t>
      </w:r>
      <w:proofErr w:type="gramEnd"/>
      <w:r w:rsidR="009E58DD">
        <w:rPr>
          <w:rFonts w:ascii="Times" w:hAnsi="Times"/>
          <w:lang w:val="en-GB"/>
        </w:rPr>
        <w:t xml:space="preserve"> by the </w:t>
      </w:r>
      <w:r w:rsidR="009E58DD" w:rsidRPr="00B331B4">
        <w:rPr>
          <w:rFonts w:ascii="Times" w:hAnsi="Times"/>
          <w:lang w:val="en-GB"/>
        </w:rPr>
        <w:t xml:space="preserve">Decree No. 2019/20-3-1 of the Deputy Director of the </w:t>
      </w:r>
      <w:r w:rsidR="009E58DD">
        <w:rPr>
          <w:rFonts w:ascii="Times" w:hAnsi="Times"/>
          <w:lang w:val="en-GB"/>
        </w:rPr>
        <w:t>CPMA</w:t>
      </w:r>
      <w:r w:rsidR="009E58DD" w:rsidRPr="00B331B4">
        <w:rPr>
          <w:rFonts w:ascii="Times" w:hAnsi="Times"/>
          <w:lang w:val="en-GB"/>
        </w:rPr>
        <w:t xml:space="preserve"> of 1 July 2019 </w:t>
      </w:r>
      <w:r w:rsidR="009E58DD">
        <w:rPr>
          <w:rFonts w:ascii="Times" w:hAnsi="Times"/>
          <w:lang w:val="en-GB"/>
        </w:rPr>
        <w:t xml:space="preserve">“Regarding approval of the General conditions of the 2014-2021 European Economic Area financial mechanism or 2014-2021 </w:t>
      </w:r>
      <w:r w:rsidR="009E58DD" w:rsidRPr="00B331B4">
        <w:rPr>
          <w:rFonts w:ascii="Times" w:hAnsi="Times"/>
          <w:lang w:val="en-GB"/>
        </w:rPr>
        <w:t xml:space="preserve">Norwegian mechanism </w:t>
      </w:r>
      <w:r w:rsidR="009E58DD" w:rsidRPr="00726A65">
        <w:rPr>
          <w:rFonts w:ascii="Times" w:hAnsi="Times"/>
          <w:lang w:val="en-GB"/>
        </w:rPr>
        <w:t xml:space="preserve">project contract”. </w:t>
      </w:r>
      <w:r w:rsidR="009E58DD" w:rsidRPr="00726A65">
        <w:rPr>
          <w:rFonts w:ascii="Times New Roman" w:hAnsi="Times New Roman" w:cs="Times New Roman"/>
          <w:sz w:val="24"/>
          <w:szCs w:val="24"/>
          <w:lang w:val="en-GB"/>
        </w:rPr>
        <w:t xml:space="preserve">Special conditions </w:t>
      </w:r>
      <w:proofErr w:type="gramStart"/>
      <w:r w:rsidR="009E58DD" w:rsidRPr="00726A65">
        <w:rPr>
          <w:rFonts w:ascii="Times New Roman" w:hAnsi="Times New Roman" w:cs="Times New Roman"/>
          <w:sz w:val="24"/>
          <w:szCs w:val="24"/>
          <w:lang w:val="en-GB"/>
        </w:rPr>
        <w:t>are</w:t>
      </w:r>
      <w:r w:rsidR="009E58DD" w:rsidRPr="00726A65">
        <w:rPr>
          <w:rFonts w:ascii="Times" w:hAnsi="Times"/>
          <w:lang w:val="en-GB"/>
        </w:rPr>
        <w:t xml:space="preserve"> laid down</w:t>
      </w:r>
      <w:proofErr w:type="gramEnd"/>
      <w:r w:rsidR="009E58DD" w:rsidRPr="00726A65">
        <w:rPr>
          <w:rFonts w:ascii="Times" w:hAnsi="Times"/>
          <w:lang w:val="en-GB"/>
        </w:rPr>
        <w:t xml:space="preserve"> in the Annexe 1</w:t>
      </w:r>
      <w:r w:rsidR="003E54BC">
        <w:rPr>
          <w:rFonts w:ascii="Times" w:hAnsi="Times"/>
          <w:lang w:val="en-GB"/>
        </w:rPr>
        <w:t>0</w:t>
      </w:r>
      <w:r w:rsidR="009E58DD" w:rsidRPr="00726A65">
        <w:rPr>
          <w:rFonts w:ascii="Times New Roman" w:hAnsi="Times New Roman" w:cs="Times New Roman"/>
          <w:lang w:val="en-GB"/>
        </w:rPr>
        <w:t xml:space="preserve"> </w:t>
      </w:r>
      <w:r w:rsidRPr="00726A65">
        <w:rPr>
          <w:rFonts w:ascii="Times New Roman" w:hAnsi="Times New Roman" w:cs="Times New Roman"/>
          <w:lang w:val="en-GB"/>
        </w:rPr>
        <w:t>to the Guidelines</w:t>
      </w:r>
      <w:r w:rsidR="00413D22" w:rsidRPr="00726A65">
        <w:rPr>
          <w:rFonts w:ascii="Times New Roman" w:hAnsi="Times New Roman" w:cs="Times New Roman"/>
          <w:lang w:val="en-GB"/>
        </w:rPr>
        <w:t>.</w:t>
      </w:r>
    </w:p>
    <w:p w14:paraId="27C1F57F" w14:textId="77777777" w:rsidR="00F92180" w:rsidRPr="00C56E9B" w:rsidRDefault="00A75BC8" w:rsidP="00366D94">
      <w:pPr>
        <w:pStyle w:val="ListParagraph"/>
        <w:numPr>
          <w:ilvl w:val="0"/>
          <w:numId w:val="25"/>
        </w:numPr>
        <w:tabs>
          <w:tab w:val="left" w:pos="1134"/>
        </w:tabs>
        <w:jc w:val="both"/>
        <w:rPr>
          <w:rFonts w:ascii="Times New Roman" w:hAnsi="Times New Roman" w:cs="Times New Roman"/>
          <w:lang w:val="en-GB"/>
        </w:rPr>
      </w:pPr>
      <w:proofErr w:type="gramStart"/>
      <w:r w:rsidRPr="00C56E9B">
        <w:rPr>
          <w:rFonts w:ascii="Times New Roman" w:hAnsi="Times New Roman" w:cs="Times New Roman"/>
          <w:lang w:val="en-GB"/>
        </w:rPr>
        <w:t xml:space="preserve">If the Applicant refuses or fails to sign a project agreement within the deadline set by the CPMA or fails to fulfil the conditions that must be fulfilled before concluding a project agreement within the set period of time (fails to fulfil a reservation or submit information and documents proving the fulfilment of the reservation), </w:t>
      </w:r>
      <w:r w:rsidR="006D7C4A" w:rsidRPr="006D7C4A">
        <w:rPr>
          <w:rFonts w:ascii="Times New Roman" w:hAnsi="Times New Roman" w:cs="Times New Roman"/>
          <w:lang w:val="en-GB"/>
        </w:rPr>
        <w:t>the Applicant will be deemed to have refused the Agreement.</w:t>
      </w:r>
      <w:proofErr w:type="gramEnd"/>
    </w:p>
    <w:p w14:paraId="56F3CCCC" w14:textId="05700632" w:rsidR="00413D22" w:rsidRPr="00C56E9B" w:rsidRDefault="00A75BC8" w:rsidP="00366D94">
      <w:pPr>
        <w:pStyle w:val="ListParagraph"/>
        <w:numPr>
          <w:ilvl w:val="0"/>
          <w:numId w:val="25"/>
        </w:numPr>
        <w:tabs>
          <w:tab w:val="left" w:pos="1134"/>
        </w:tabs>
        <w:jc w:val="both"/>
        <w:rPr>
          <w:rFonts w:ascii="Times New Roman" w:hAnsi="Times New Roman" w:cs="Times New Roman"/>
          <w:lang w:val="en-GB"/>
        </w:rPr>
      </w:pPr>
      <w:r w:rsidRPr="00C56E9B">
        <w:rPr>
          <w:rFonts w:ascii="Times New Roman" w:hAnsi="Times New Roman" w:cs="Times New Roman"/>
          <w:lang w:val="en-GB"/>
        </w:rPr>
        <w:t xml:space="preserve">The project </w:t>
      </w:r>
      <w:r w:rsidR="00997146">
        <w:rPr>
          <w:rFonts w:ascii="Times New Roman" w:hAnsi="Times New Roman" w:cs="Times New Roman"/>
          <w:lang w:val="en-GB"/>
        </w:rPr>
        <w:t>contract</w:t>
      </w:r>
      <w:r w:rsidRPr="00C56E9B">
        <w:rPr>
          <w:rFonts w:ascii="Times New Roman" w:hAnsi="Times New Roman" w:cs="Times New Roman"/>
          <w:lang w:val="en-GB"/>
        </w:rPr>
        <w:t xml:space="preserve"> </w:t>
      </w:r>
      <w:proofErr w:type="gramStart"/>
      <w:r w:rsidRPr="00C56E9B">
        <w:rPr>
          <w:rFonts w:ascii="Times New Roman" w:hAnsi="Times New Roman" w:cs="Times New Roman"/>
          <w:lang w:val="en-GB"/>
        </w:rPr>
        <w:t>shall be concluded, modified and terminated in accordance with the provisions of Chapter XV</w:t>
      </w:r>
      <w:r w:rsidR="00B327FF" w:rsidRPr="00C56E9B">
        <w:rPr>
          <w:rFonts w:ascii="Times New Roman" w:hAnsi="Times New Roman" w:cs="Times New Roman"/>
          <w:lang w:val="en-GB"/>
        </w:rPr>
        <w:t>I</w:t>
      </w:r>
      <w:r w:rsidRPr="00C56E9B">
        <w:rPr>
          <w:rFonts w:ascii="Times New Roman" w:hAnsi="Times New Roman" w:cs="Times New Roman"/>
          <w:lang w:val="en-GB"/>
        </w:rPr>
        <w:t>II of the MAFR</w:t>
      </w:r>
      <w:proofErr w:type="gramEnd"/>
      <w:r w:rsidR="00413D22" w:rsidRPr="00C56E9B">
        <w:rPr>
          <w:rFonts w:ascii="Times New Roman" w:hAnsi="Times New Roman" w:cs="Times New Roman"/>
          <w:lang w:val="en-GB"/>
        </w:rPr>
        <w:t>.</w:t>
      </w:r>
    </w:p>
    <w:p w14:paraId="620488C5" w14:textId="77777777" w:rsidR="003F6474" w:rsidRPr="00C56E9B" w:rsidRDefault="007B3CAA" w:rsidP="00366D94">
      <w:pPr>
        <w:pStyle w:val="ListParagraph"/>
        <w:numPr>
          <w:ilvl w:val="0"/>
          <w:numId w:val="25"/>
        </w:numPr>
        <w:tabs>
          <w:tab w:val="left" w:pos="1134"/>
        </w:tabs>
        <w:jc w:val="both"/>
        <w:rPr>
          <w:rFonts w:ascii="Times New Roman" w:hAnsi="Times New Roman" w:cs="Times New Roman"/>
          <w:lang w:val="en-GB"/>
        </w:rPr>
      </w:pPr>
      <w:bookmarkStart w:id="46" w:name="_Hlk21204836"/>
      <w:bookmarkEnd w:id="45"/>
      <w:r w:rsidRPr="00C56E9B">
        <w:rPr>
          <w:rFonts w:ascii="Times New Roman" w:hAnsi="Times New Roman" w:cs="Times New Roman"/>
          <w:lang w:val="en-GB"/>
        </w:rPr>
        <w:t xml:space="preserve">The Project shall provide for monitoring indicators related to the continuity of the project, which shall be included in </w:t>
      </w:r>
      <w:r w:rsidR="00746A91" w:rsidRPr="00C56E9B">
        <w:rPr>
          <w:rFonts w:ascii="Times New Roman" w:hAnsi="Times New Roman" w:cs="Times New Roman"/>
          <w:lang w:val="en-GB"/>
        </w:rPr>
        <w:t>S</w:t>
      </w:r>
      <w:r w:rsidRPr="00C56E9B">
        <w:rPr>
          <w:rFonts w:ascii="Times New Roman" w:hAnsi="Times New Roman" w:cs="Times New Roman"/>
          <w:lang w:val="en-GB"/>
        </w:rPr>
        <w:t xml:space="preserve">ection 5 of the application, the values of which </w:t>
      </w:r>
      <w:proofErr w:type="gramStart"/>
      <w:r w:rsidRPr="00C56E9B">
        <w:rPr>
          <w:rFonts w:ascii="Times New Roman" w:hAnsi="Times New Roman" w:cs="Times New Roman"/>
          <w:lang w:val="en-GB"/>
        </w:rPr>
        <w:t>shall be ensured or achieved during the project continuity period, i.e. 5 years after the end of the project</w:t>
      </w:r>
      <w:proofErr w:type="gramEnd"/>
      <w:r w:rsidRPr="00C56E9B">
        <w:rPr>
          <w:rFonts w:ascii="Times New Roman" w:hAnsi="Times New Roman" w:cs="Times New Roman"/>
          <w:lang w:val="en-GB"/>
        </w:rPr>
        <w:t xml:space="preserve">. The Applicant itself shall plan for the project continuity indicators in its application, taking into account the purpose, activities of the project and the expected project results (e.g. involvement of audience, local identity development, cultural education, cultural entrepreneurship, public welfare). Continuity indicators </w:t>
      </w:r>
      <w:proofErr w:type="gramStart"/>
      <w:r w:rsidRPr="00C56E9B">
        <w:rPr>
          <w:rFonts w:ascii="Times New Roman" w:hAnsi="Times New Roman" w:cs="Times New Roman"/>
          <w:lang w:val="en-GB"/>
        </w:rPr>
        <w:t>may be adjusted</w:t>
      </w:r>
      <w:proofErr w:type="gramEnd"/>
      <w:r w:rsidRPr="00C56E9B">
        <w:rPr>
          <w:rFonts w:ascii="Times New Roman" w:hAnsi="Times New Roman" w:cs="Times New Roman"/>
          <w:lang w:val="en-GB"/>
        </w:rPr>
        <w:t xml:space="preserve"> during the project evaluation period, having </w:t>
      </w:r>
      <w:r w:rsidR="00746A91" w:rsidRPr="00C56E9B">
        <w:rPr>
          <w:rFonts w:ascii="Times New Roman" w:hAnsi="Times New Roman" w:cs="Times New Roman"/>
          <w:lang w:val="en-GB"/>
        </w:rPr>
        <w:t>agreed thereon</w:t>
      </w:r>
      <w:r w:rsidRPr="00C56E9B">
        <w:rPr>
          <w:rFonts w:ascii="Times New Roman" w:hAnsi="Times New Roman" w:cs="Times New Roman"/>
          <w:lang w:val="en-GB"/>
        </w:rPr>
        <w:t xml:space="preserve"> with the Applicant</w:t>
      </w:r>
      <w:r w:rsidR="00550295" w:rsidRPr="00C56E9B">
        <w:rPr>
          <w:rFonts w:ascii="Times New Roman" w:hAnsi="Times New Roman" w:cs="Times New Roman"/>
          <w:lang w:val="en-GB"/>
        </w:rPr>
        <w:t>.</w:t>
      </w:r>
    </w:p>
    <w:bookmarkEnd w:id="46"/>
    <w:p w14:paraId="62FFE586" w14:textId="77777777" w:rsidR="00F92180" w:rsidRPr="00C56E9B" w:rsidRDefault="00F92180" w:rsidP="00AE78C8">
      <w:pPr>
        <w:pStyle w:val="ListParagraph"/>
        <w:tabs>
          <w:tab w:val="left" w:pos="1134"/>
        </w:tabs>
        <w:ind w:left="0" w:firstLine="567"/>
        <w:jc w:val="both"/>
        <w:rPr>
          <w:rFonts w:ascii="Times New Roman" w:hAnsi="Times New Roman" w:cs="Times New Roman"/>
          <w:lang w:val="en-GB"/>
        </w:rPr>
      </w:pPr>
    </w:p>
    <w:p w14:paraId="0E153E78" w14:textId="77777777" w:rsidR="002B3D48" w:rsidRPr="00C56E9B" w:rsidRDefault="00A75BC8" w:rsidP="00AE78C8">
      <w:pPr>
        <w:pStyle w:val="ListParagraph"/>
        <w:numPr>
          <w:ilvl w:val="0"/>
          <w:numId w:val="1"/>
        </w:numPr>
        <w:tabs>
          <w:tab w:val="left" w:pos="1134"/>
        </w:tabs>
        <w:ind w:left="0" w:firstLine="567"/>
        <w:jc w:val="center"/>
        <w:rPr>
          <w:rFonts w:ascii="Times New Roman" w:hAnsi="Times New Roman" w:cs="Times New Roman"/>
          <w:b/>
          <w:bCs/>
          <w:caps/>
          <w:lang w:val="en-GB"/>
        </w:rPr>
      </w:pPr>
      <w:r w:rsidRPr="00C56E9B">
        <w:rPr>
          <w:rFonts w:ascii="Times New Roman" w:hAnsi="Times New Roman" w:cs="Times New Roman"/>
          <w:b/>
          <w:bCs/>
          <w:caps/>
          <w:lang w:val="en-GB"/>
        </w:rPr>
        <w:t>Final provisions</w:t>
      </w:r>
    </w:p>
    <w:p w14:paraId="600A2D93" w14:textId="77777777" w:rsidR="00F92180" w:rsidRPr="00C56E9B" w:rsidRDefault="00F92180" w:rsidP="00AE78C8">
      <w:pPr>
        <w:pStyle w:val="ListParagraph"/>
        <w:tabs>
          <w:tab w:val="left" w:pos="1134"/>
        </w:tabs>
        <w:ind w:left="0" w:firstLine="567"/>
        <w:rPr>
          <w:rFonts w:ascii="Times New Roman" w:hAnsi="Times New Roman" w:cs="Times New Roman"/>
          <w:b/>
          <w:bCs/>
          <w:lang w:val="en-GB"/>
        </w:rPr>
      </w:pPr>
    </w:p>
    <w:p w14:paraId="01835226" w14:textId="77777777" w:rsidR="00B327FF" w:rsidRPr="00252AAB" w:rsidRDefault="003B2CDB" w:rsidP="00366D94">
      <w:pPr>
        <w:pStyle w:val="ListParagraph"/>
        <w:numPr>
          <w:ilvl w:val="0"/>
          <w:numId w:val="25"/>
        </w:numPr>
        <w:tabs>
          <w:tab w:val="left" w:pos="1134"/>
        </w:tabs>
        <w:jc w:val="both"/>
        <w:rPr>
          <w:rFonts w:ascii="Times New Roman" w:hAnsi="Times New Roman" w:cs="Times New Roman"/>
          <w:lang w:val="en-GB"/>
        </w:rPr>
      </w:pPr>
      <w:r w:rsidRPr="00C56E9B">
        <w:rPr>
          <w:rFonts w:ascii="Times New Roman" w:hAnsi="Times New Roman" w:cs="Times New Roman"/>
          <w:lang w:val="en-GB"/>
        </w:rPr>
        <w:t>T</w:t>
      </w:r>
      <w:r w:rsidR="00B327FF" w:rsidRPr="00252AAB">
        <w:rPr>
          <w:rFonts w:ascii="Times New Roman" w:hAnsi="Times New Roman" w:cs="Times New Roman"/>
          <w:lang w:val="en-GB"/>
        </w:rPr>
        <w:t>he Applicant may appeal CPMA’s decisions in accordance with the procedure laid down in clause 429 of the MAFR.</w:t>
      </w:r>
    </w:p>
    <w:p w14:paraId="25F324F1" w14:textId="77777777" w:rsidR="00F92180" w:rsidRPr="00252AAB" w:rsidRDefault="00A75BC8" w:rsidP="00366D94">
      <w:pPr>
        <w:pStyle w:val="ListParagraph"/>
        <w:numPr>
          <w:ilvl w:val="0"/>
          <w:numId w:val="25"/>
        </w:numPr>
        <w:tabs>
          <w:tab w:val="left" w:pos="1134"/>
        </w:tabs>
        <w:jc w:val="both"/>
        <w:rPr>
          <w:rFonts w:ascii="Times New Roman" w:hAnsi="Times New Roman" w:cs="Times New Roman"/>
          <w:bCs/>
          <w:lang w:val="en-GB"/>
        </w:rPr>
      </w:pPr>
      <w:r w:rsidRPr="00252AAB">
        <w:rPr>
          <w:rFonts w:ascii="Times New Roman" w:hAnsi="Times New Roman" w:cs="Times New Roman"/>
          <w:bCs/>
          <w:lang w:val="en-GB"/>
        </w:rPr>
        <w:t>Annexes to the Guidelines</w:t>
      </w:r>
      <w:r w:rsidR="00F92180" w:rsidRPr="00252AAB">
        <w:rPr>
          <w:rFonts w:ascii="Times New Roman" w:hAnsi="Times New Roman" w:cs="Times New Roman"/>
          <w:bCs/>
          <w:lang w:val="en-GB"/>
        </w:rPr>
        <w:t>:</w:t>
      </w:r>
    </w:p>
    <w:p w14:paraId="7BDD00AC" w14:textId="77777777" w:rsidR="003A4E0D" w:rsidRPr="00C56E9B" w:rsidRDefault="00A75BC8" w:rsidP="00366D94">
      <w:pPr>
        <w:pStyle w:val="ListParagraph"/>
        <w:numPr>
          <w:ilvl w:val="1"/>
          <w:numId w:val="25"/>
        </w:numPr>
        <w:tabs>
          <w:tab w:val="left" w:pos="993"/>
        </w:tabs>
        <w:ind w:left="993" w:hanging="567"/>
        <w:jc w:val="both"/>
        <w:rPr>
          <w:rFonts w:ascii="Times New Roman" w:hAnsi="Times New Roman" w:cs="Times New Roman"/>
          <w:lang w:val="en-GB"/>
        </w:rPr>
      </w:pPr>
      <w:bookmarkStart w:id="47" w:name="_Hlk21204848"/>
      <w:r w:rsidRPr="00C56E9B">
        <w:rPr>
          <w:rFonts w:ascii="Times New Roman" w:hAnsi="Times New Roman" w:cs="Times New Roman"/>
          <w:lang w:val="en-GB"/>
        </w:rPr>
        <w:t>Typical Project Concept Form</w:t>
      </w:r>
      <w:r w:rsidR="001354C4" w:rsidRPr="00C56E9B">
        <w:rPr>
          <w:rFonts w:ascii="Times New Roman" w:hAnsi="Times New Roman" w:cs="Times New Roman"/>
          <w:lang w:val="en-GB"/>
        </w:rPr>
        <w:t xml:space="preserve"> (</w:t>
      </w:r>
      <w:r w:rsidRPr="00C56E9B">
        <w:rPr>
          <w:rFonts w:ascii="Times New Roman" w:hAnsi="Times New Roman" w:cs="Times New Roman"/>
          <w:lang w:val="en-GB"/>
        </w:rPr>
        <w:t>to be completed via DMS online</w:t>
      </w:r>
      <w:r w:rsidR="001354C4" w:rsidRPr="00C56E9B">
        <w:rPr>
          <w:rFonts w:ascii="Times New Roman" w:hAnsi="Times New Roman" w:cs="Times New Roman"/>
          <w:lang w:val="en-GB"/>
        </w:rPr>
        <w:t>)</w:t>
      </w:r>
      <w:r w:rsidR="000F42D1">
        <w:rPr>
          <w:rFonts w:ascii="Times New Roman" w:hAnsi="Times New Roman" w:cs="Times New Roman"/>
          <w:lang w:val="en-GB"/>
        </w:rPr>
        <w:t xml:space="preserve">, </w:t>
      </w:r>
      <w:r w:rsidR="000F42D1" w:rsidRPr="00C56E9B">
        <w:rPr>
          <w:rFonts w:ascii="Times New Roman" w:hAnsi="Times New Roman" w:cs="Times New Roman"/>
          <w:lang w:val="en-GB"/>
        </w:rPr>
        <w:t>Annex 1</w:t>
      </w:r>
      <w:r w:rsidR="000F42D1">
        <w:rPr>
          <w:rFonts w:ascii="Times New Roman" w:hAnsi="Times New Roman" w:cs="Times New Roman"/>
          <w:lang w:val="en-GB"/>
        </w:rPr>
        <w:t>;</w:t>
      </w:r>
    </w:p>
    <w:bookmarkEnd w:id="47"/>
    <w:p w14:paraId="686FCAFE" w14:textId="77777777" w:rsidR="00CA43C5" w:rsidRPr="00C56E9B" w:rsidRDefault="003B2CDB"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Typical Project Application Form (</w:t>
      </w:r>
      <w:bookmarkStart w:id="48" w:name="_Hlk20908485"/>
      <w:r w:rsidRPr="00C56E9B">
        <w:rPr>
          <w:rFonts w:ascii="Times New Roman" w:hAnsi="Times New Roman" w:cs="Times New Roman"/>
          <w:lang w:val="en-GB"/>
        </w:rPr>
        <w:t>to be completed via DMS online</w:t>
      </w:r>
      <w:bookmarkEnd w:id="48"/>
      <w:r w:rsidR="001354C4" w:rsidRPr="00C56E9B">
        <w:rPr>
          <w:rFonts w:ascii="Times New Roman" w:hAnsi="Times New Roman" w:cs="Times New Roman"/>
          <w:lang w:val="en-GB"/>
        </w:rPr>
        <w:t>)</w:t>
      </w:r>
      <w:r w:rsidR="000F42D1">
        <w:rPr>
          <w:rFonts w:ascii="Times New Roman" w:hAnsi="Times New Roman" w:cs="Times New Roman"/>
          <w:lang w:val="en-GB"/>
        </w:rPr>
        <w:t>,</w:t>
      </w:r>
      <w:r w:rsidR="000F42D1" w:rsidRPr="000F42D1">
        <w:rPr>
          <w:rFonts w:ascii="Times New Roman" w:hAnsi="Times New Roman" w:cs="Times New Roman"/>
          <w:lang w:val="en-GB"/>
        </w:rPr>
        <w:t xml:space="preserve"> </w:t>
      </w:r>
      <w:r w:rsidR="000F42D1" w:rsidRPr="00C56E9B">
        <w:rPr>
          <w:rFonts w:ascii="Times New Roman" w:hAnsi="Times New Roman" w:cs="Times New Roman"/>
          <w:lang w:val="en-GB"/>
        </w:rPr>
        <w:t>Annex 2</w:t>
      </w:r>
      <w:r w:rsidR="000F42D1">
        <w:rPr>
          <w:rFonts w:ascii="Times New Roman" w:hAnsi="Times New Roman" w:cs="Times New Roman"/>
          <w:lang w:val="en-GB"/>
        </w:rPr>
        <w:t>;</w:t>
      </w:r>
    </w:p>
    <w:p w14:paraId="23CB684A" w14:textId="77777777" w:rsidR="00AB4C51" w:rsidRPr="00C56E9B" w:rsidRDefault="003B2CDB"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Administrative Compliance Criteria and their Evaluation Methodology</w:t>
      </w:r>
      <w:r w:rsidR="006D79F5">
        <w:rPr>
          <w:rFonts w:ascii="Times New Roman" w:hAnsi="Times New Roman" w:cs="Times New Roman"/>
          <w:lang w:val="en-GB"/>
        </w:rPr>
        <w:t>,</w:t>
      </w:r>
      <w:r w:rsidR="000F42D1" w:rsidRPr="000F42D1">
        <w:rPr>
          <w:rFonts w:ascii="Times New Roman" w:hAnsi="Times New Roman" w:cs="Times New Roman"/>
          <w:lang w:val="en-GB"/>
        </w:rPr>
        <w:t xml:space="preserve"> </w:t>
      </w:r>
      <w:r w:rsidR="000F42D1" w:rsidRPr="00C56E9B">
        <w:rPr>
          <w:rFonts w:ascii="Times New Roman" w:hAnsi="Times New Roman" w:cs="Times New Roman"/>
          <w:lang w:val="en-GB"/>
        </w:rPr>
        <w:t>Annex 3</w:t>
      </w:r>
      <w:r w:rsidR="000F42D1">
        <w:rPr>
          <w:rFonts w:ascii="Times New Roman" w:hAnsi="Times New Roman" w:cs="Times New Roman"/>
          <w:lang w:val="en-GB"/>
        </w:rPr>
        <w:t>;</w:t>
      </w:r>
    </w:p>
    <w:p w14:paraId="4D6C9594" w14:textId="77777777" w:rsidR="00AB4C51" w:rsidRPr="00C56E9B" w:rsidRDefault="003B2CDB"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Eligibility Evaluation Methodology</w:t>
      </w:r>
      <w:r w:rsidR="000F42D1">
        <w:rPr>
          <w:rFonts w:ascii="Times New Roman" w:hAnsi="Times New Roman" w:cs="Times New Roman"/>
          <w:lang w:val="en-GB"/>
        </w:rPr>
        <w:t xml:space="preserve">, </w:t>
      </w:r>
      <w:r w:rsidR="000F42D1" w:rsidRPr="00C56E9B">
        <w:rPr>
          <w:rFonts w:ascii="Times New Roman" w:hAnsi="Times New Roman" w:cs="Times New Roman"/>
          <w:lang w:val="en-GB"/>
        </w:rPr>
        <w:t>Annex 4</w:t>
      </w:r>
      <w:r w:rsidR="000F42D1">
        <w:rPr>
          <w:rFonts w:ascii="Times New Roman" w:hAnsi="Times New Roman" w:cs="Times New Roman"/>
          <w:lang w:val="en-GB"/>
        </w:rPr>
        <w:t>;</w:t>
      </w:r>
    </w:p>
    <w:p w14:paraId="59B33F88" w14:textId="77777777" w:rsidR="00AB4C51" w:rsidRPr="00C56E9B" w:rsidRDefault="00A75BC8"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Concept Evaluation Methodology</w:t>
      </w:r>
      <w:r w:rsidR="000F42D1">
        <w:rPr>
          <w:rFonts w:ascii="Times New Roman" w:hAnsi="Times New Roman" w:cs="Times New Roman"/>
          <w:lang w:val="en-GB"/>
        </w:rPr>
        <w:t xml:space="preserve">, </w:t>
      </w:r>
      <w:r w:rsidR="000F42D1" w:rsidRPr="00C56E9B">
        <w:rPr>
          <w:rFonts w:ascii="Times New Roman" w:hAnsi="Times New Roman" w:cs="Times New Roman"/>
          <w:lang w:val="en-GB"/>
        </w:rPr>
        <w:t xml:space="preserve">Annex </w:t>
      </w:r>
      <w:r w:rsidR="000F42D1">
        <w:rPr>
          <w:rFonts w:ascii="Times New Roman" w:hAnsi="Times New Roman" w:cs="Times New Roman"/>
          <w:lang w:val="en-GB"/>
        </w:rPr>
        <w:t>5;</w:t>
      </w:r>
    </w:p>
    <w:p w14:paraId="4C992C68" w14:textId="77777777" w:rsidR="00F92180" w:rsidRPr="00C56E9B" w:rsidRDefault="00081319"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Benefit and Quality Evaluation Methodology</w:t>
      </w:r>
      <w:r w:rsidR="000F42D1">
        <w:rPr>
          <w:rFonts w:ascii="Times New Roman" w:hAnsi="Times New Roman" w:cs="Times New Roman"/>
          <w:lang w:val="en-GB"/>
        </w:rPr>
        <w:t>,</w:t>
      </w:r>
      <w:r w:rsidR="000F42D1" w:rsidRPr="000F42D1">
        <w:rPr>
          <w:rFonts w:ascii="Times New Roman" w:hAnsi="Times New Roman" w:cs="Times New Roman"/>
          <w:lang w:val="en-GB"/>
        </w:rPr>
        <w:t xml:space="preserve"> </w:t>
      </w:r>
      <w:r w:rsidR="000F42D1" w:rsidRPr="00C56E9B">
        <w:rPr>
          <w:rFonts w:ascii="Times New Roman" w:hAnsi="Times New Roman" w:cs="Times New Roman"/>
          <w:lang w:val="en-GB"/>
        </w:rPr>
        <w:t>Annex 6</w:t>
      </w:r>
      <w:r w:rsidR="00116A39" w:rsidRPr="00C56E9B">
        <w:rPr>
          <w:rFonts w:ascii="Times New Roman" w:hAnsi="Times New Roman" w:cs="Times New Roman"/>
          <w:lang w:val="en-GB"/>
        </w:rPr>
        <w:t>;</w:t>
      </w:r>
    </w:p>
    <w:p w14:paraId="2B49701E" w14:textId="77777777" w:rsidR="00AB4C51" w:rsidRPr="00C56E9B" w:rsidRDefault="00081319"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Methodology for Calculating Monitoring Indicators</w:t>
      </w:r>
      <w:r w:rsidR="000F42D1">
        <w:rPr>
          <w:rFonts w:ascii="Times New Roman" w:hAnsi="Times New Roman" w:cs="Times New Roman"/>
          <w:lang w:val="en-GB"/>
        </w:rPr>
        <w:t>,</w:t>
      </w:r>
      <w:r w:rsidR="000F42D1" w:rsidRPr="000F42D1">
        <w:rPr>
          <w:rFonts w:ascii="Times New Roman" w:hAnsi="Times New Roman" w:cs="Times New Roman"/>
          <w:lang w:val="en-GB"/>
        </w:rPr>
        <w:t xml:space="preserve"> </w:t>
      </w:r>
      <w:r w:rsidR="000F42D1" w:rsidRPr="00C56E9B">
        <w:rPr>
          <w:rFonts w:ascii="Times New Roman" w:hAnsi="Times New Roman" w:cs="Times New Roman"/>
          <w:lang w:val="en-GB"/>
        </w:rPr>
        <w:t>Annex 7</w:t>
      </w:r>
      <w:r w:rsidR="00AB4C51" w:rsidRPr="00C56E9B">
        <w:rPr>
          <w:rFonts w:ascii="Times New Roman" w:hAnsi="Times New Roman" w:cs="Times New Roman"/>
          <w:lang w:val="en-GB"/>
        </w:rPr>
        <w:t>;</w:t>
      </w:r>
    </w:p>
    <w:p w14:paraId="78A059DE" w14:textId="03347678" w:rsidR="00AB4C51" w:rsidRPr="00C56E9B" w:rsidRDefault="00D17240" w:rsidP="00366D94">
      <w:pPr>
        <w:pStyle w:val="ListParagraph"/>
        <w:numPr>
          <w:ilvl w:val="1"/>
          <w:numId w:val="25"/>
        </w:numPr>
        <w:tabs>
          <w:tab w:val="left" w:pos="993"/>
        </w:tabs>
        <w:ind w:left="993" w:hanging="567"/>
        <w:jc w:val="both"/>
        <w:rPr>
          <w:rFonts w:ascii="Times New Roman" w:hAnsi="Times New Roman" w:cs="Times New Roman"/>
          <w:lang w:val="en-GB"/>
        </w:rPr>
      </w:pPr>
      <w:bookmarkStart w:id="49" w:name="_Hlk21204920"/>
      <w:r w:rsidRPr="00C56E9B">
        <w:rPr>
          <w:rFonts w:ascii="Times New Roman" w:hAnsi="Times New Roman" w:cs="Times New Roman"/>
          <w:lang w:val="en-GB"/>
        </w:rPr>
        <w:t>Checklist of the Presence or Absence of State Aid</w:t>
      </w:r>
      <w:r w:rsidR="000F42D1">
        <w:rPr>
          <w:rFonts w:ascii="Times New Roman" w:hAnsi="Times New Roman" w:cs="Times New Roman"/>
          <w:lang w:val="en-GB"/>
        </w:rPr>
        <w:t>,</w:t>
      </w:r>
      <w:r w:rsidR="000F42D1" w:rsidRPr="000F42D1">
        <w:rPr>
          <w:rFonts w:ascii="Times New Roman" w:hAnsi="Times New Roman" w:cs="Times New Roman"/>
          <w:lang w:val="en-GB"/>
        </w:rPr>
        <w:t xml:space="preserve"> </w:t>
      </w:r>
      <w:r w:rsidR="000F42D1" w:rsidRPr="00C56E9B">
        <w:rPr>
          <w:rFonts w:ascii="Times New Roman" w:hAnsi="Times New Roman" w:cs="Times New Roman"/>
          <w:lang w:val="en-GB"/>
        </w:rPr>
        <w:t xml:space="preserve">Annex </w:t>
      </w:r>
      <w:r w:rsidR="00BD35FC">
        <w:rPr>
          <w:rFonts w:ascii="Times New Roman" w:hAnsi="Times New Roman" w:cs="Times New Roman"/>
          <w:lang w:val="en-GB"/>
        </w:rPr>
        <w:t>8</w:t>
      </w:r>
      <w:r w:rsidR="00AB4C51" w:rsidRPr="00C56E9B">
        <w:rPr>
          <w:rFonts w:ascii="Times New Roman" w:hAnsi="Times New Roman" w:cs="Times New Roman"/>
          <w:lang w:val="en-GB"/>
        </w:rPr>
        <w:t>;</w:t>
      </w:r>
    </w:p>
    <w:p w14:paraId="586709AA" w14:textId="094A8669" w:rsidR="00AB4C51" w:rsidRPr="00C56E9B" w:rsidRDefault="008E7E25"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Calculation of the P</w:t>
      </w:r>
      <w:r w:rsidR="008551D7" w:rsidRPr="00C56E9B">
        <w:rPr>
          <w:rFonts w:ascii="Times New Roman" w:hAnsi="Times New Roman" w:cs="Times New Roman"/>
          <w:lang w:val="en-GB"/>
        </w:rPr>
        <w:t>r</w:t>
      </w:r>
      <w:r w:rsidRPr="00C56E9B">
        <w:rPr>
          <w:rFonts w:ascii="Times New Roman" w:hAnsi="Times New Roman" w:cs="Times New Roman"/>
          <w:lang w:val="en-GB"/>
        </w:rPr>
        <w:t>ice Necessary for Project Procurement. Market Research Summary</w:t>
      </w:r>
      <w:r w:rsidR="000F42D1">
        <w:rPr>
          <w:rFonts w:ascii="Times New Roman" w:hAnsi="Times New Roman" w:cs="Times New Roman"/>
          <w:lang w:val="en-GB"/>
        </w:rPr>
        <w:t>,</w:t>
      </w:r>
      <w:r w:rsidR="000F42D1" w:rsidRPr="000F42D1">
        <w:rPr>
          <w:rFonts w:ascii="Times New Roman" w:hAnsi="Times New Roman" w:cs="Times New Roman"/>
          <w:lang w:val="en-GB"/>
        </w:rPr>
        <w:t xml:space="preserve"> </w:t>
      </w:r>
      <w:r w:rsidR="000F42D1" w:rsidRPr="00C56E9B">
        <w:rPr>
          <w:rFonts w:ascii="Times New Roman" w:hAnsi="Times New Roman" w:cs="Times New Roman"/>
          <w:lang w:val="en-GB"/>
        </w:rPr>
        <w:t xml:space="preserve">Annex </w:t>
      </w:r>
      <w:r w:rsidR="00BD35FC">
        <w:rPr>
          <w:rFonts w:ascii="Times New Roman" w:hAnsi="Times New Roman" w:cs="Times New Roman"/>
          <w:lang w:val="en-GB"/>
        </w:rPr>
        <w:t>9</w:t>
      </w:r>
      <w:r w:rsidR="00F534AF" w:rsidRPr="00C56E9B">
        <w:rPr>
          <w:rFonts w:ascii="Times New Roman" w:hAnsi="Times New Roman" w:cs="Times New Roman"/>
          <w:lang w:val="en-GB"/>
        </w:rPr>
        <w:t>;</w:t>
      </w:r>
    </w:p>
    <w:bookmarkEnd w:id="49"/>
    <w:p w14:paraId="5B9F03B9" w14:textId="3E115573" w:rsidR="00C43CD2" w:rsidRPr="00C56E9B" w:rsidRDefault="00081319" w:rsidP="00366D94">
      <w:pPr>
        <w:pStyle w:val="ListParagraph"/>
        <w:numPr>
          <w:ilvl w:val="1"/>
          <w:numId w:val="25"/>
        </w:numPr>
        <w:tabs>
          <w:tab w:val="left" w:pos="993"/>
        </w:tabs>
        <w:ind w:left="993" w:hanging="567"/>
        <w:jc w:val="both"/>
        <w:rPr>
          <w:rFonts w:ascii="Times New Roman" w:hAnsi="Times New Roman" w:cs="Times New Roman"/>
          <w:lang w:val="en-GB"/>
        </w:rPr>
      </w:pPr>
      <w:r w:rsidRPr="00C56E9B">
        <w:rPr>
          <w:rFonts w:ascii="Times New Roman" w:hAnsi="Times New Roman" w:cs="Times New Roman"/>
          <w:lang w:val="en-GB"/>
        </w:rPr>
        <w:t xml:space="preserve">Draft Special Conditions of the Project </w:t>
      </w:r>
      <w:r w:rsidR="00997146">
        <w:rPr>
          <w:rFonts w:ascii="Times New Roman" w:hAnsi="Times New Roman" w:cs="Times New Roman"/>
          <w:lang w:val="en-GB"/>
        </w:rPr>
        <w:t>Contract</w:t>
      </w:r>
      <w:r w:rsidR="000F42D1">
        <w:rPr>
          <w:rFonts w:ascii="Times New Roman" w:hAnsi="Times New Roman" w:cs="Times New Roman"/>
          <w:lang w:val="en-GB"/>
        </w:rPr>
        <w:t>,</w:t>
      </w:r>
      <w:r w:rsidR="000F42D1" w:rsidRPr="000F42D1">
        <w:rPr>
          <w:rFonts w:ascii="Times New Roman" w:hAnsi="Times New Roman" w:cs="Times New Roman"/>
          <w:lang w:val="en-GB"/>
        </w:rPr>
        <w:t xml:space="preserve"> </w:t>
      </w:r>
      <w:r w:rsidR="000F42D1" w:rsidRPr="00C56E9B">
        <w:rPr>
          <w:rFonts w:ascii="Times New Roman" w:hAnsi="Times New Roman" w:cs="Times New Roman"/>
          <w:lang w:val="en-GB"/>
        </w:rPr>
        <w:t>Annex 1</w:t>
      </w:r>
      <w:r w:rsidR="00BD35FC">
        <w:rPr>
          <w:rFonts w:ascii="Times New Roman" w:hAnsi="Times New Roman" w:cs="Times New Roman"/>
          <w:lang w:val="en-GB"/>
        </w:rPr>
        <w:t>0</w:t>
      </w:r>
      <w:r w:rsidR="00F628A7" w:rsidRPr="00C56E9B">
        <w:rPr>
          <w:rFonts w:ascii="Times New Roman" w:hAnsi="Times New Roman" w:cs="Times New Roman"/>
          <w:lang w:val="en-GB"/>
        </w:rPr>
        <w:t>.</w:t>
      </w:r>
    </w:p>
    <w:p w14:paraId="7E5EC77D" w14:textId="77777777" w:rsidR="00F628A7" w:rsidRPr="00C56E9B" w:rsidRDefault="00F628A7" w:rsidP="00AE78C8">
      <w:pPr>
        <w:tabs>
          <w:tab w:val="left" w:pos="1134"/>
        </w:tabs>
        <w:ind w:firstLine="567"/>
        <w:jc w:val="center"/>
        <w:rPr>
          <w:rFonts w:ascii="Times New Roman" w:hAnsi="Times New Roman" w:cs="Times New Roman"/>
          <w:lang w:val="en-GB"/>
        </w:rPr>
      </w:pPr>
      <w:r w:rsidRPr="00C56E9B">
        <w:rPr>
          <w:rFonts w:ascii="Times New Roman" w:hAnsi="Times New Roman" w:cs="Times New Roman"/>
          <w:lang w:val="en-GB"/>
        </w:rPr>
        <w:t>___________________________________</w:t>
      </w:r>
    </w:p>
    <w:sectPr w:rsidR="00F628A7" w:rsidRPr="00C56E9B" w:rsidSect="00B8765B">
      <w:footerReference w:type="default" r:id="rId22"/>
      <w:pgSz w:w="12240" w:h="15840"/>
      <w:pgMar w:top="851" w:right="567" w:bottom="851"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27CF" w16cex:dateUtc="2020-03-23T10:19:00Z"/>
  <w16cex:commentExtensible w16cex:durableId="222335EC" w16cex:dateUtc="2020-03-23T11:19:00Z"/>
  <w16cex:commentExtensible w16cex:durableId="222328B4" w16cex:dateUtc="2020-03-23T10:23:00Z"/>
  <w16cex:commentExtensible w16cex:durableId="22232A32" w16cex:dateUtc="2020-03-23T10:29:00Z"/>
  <w16cex:commentExtensible w16cex:durableId="2223350F" w16cex:dateUtc="2020-03-23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51388D" w16cid:durableId="21F7E9C1"/>
  <w16cid:commentId w16cid:paraId="4EF3377D" w16cid:durableId="21F7E9C2"/>
  <w16cid:commentId w16cid:paraId="63A48E13" w16cid:durableId="21F7E9C3"/>
  <w16cid:commentId w16cid:paraId="3AEB5CAC" w16cid:durableId="21F7E9C4"/>
  <w16cid:commentId w16cid:paraId="58652C24" w16cid:durableId="222327CF"/>
  <w16cid:commentId w16cid:paraId="4033F524" w16cid:durableId="2223259D"/>
  <w16cid:commentId w16cid:paraId="36E75E14" w16cid:durableId="2223259E"/>
  <w16cid:commentId w16cid:paraId="6510E793" w16cid:durableId="2223259F"/>
  <w16cid:commentId w16cid:paraId="5490E916" w16cid:durableId="222325A0"/>
  <w16cid:commentId w16cid:paraId="564AE667" w16cid:durableId="222325A2"/>
  <w16cid:commentId w16cid:paraId="1275EF76" w16cid:durableId="222325A3"/>
  <w16cid:commentId w16cid:paraId="517046E0" w16cid:durableId="222325A4"/>
  <w16cid:commentId w16cid:paraId="5B5BE461" w16cid:durableId="222325A8"/>
  <w16cid:commentId w16cid:paraId="6F553161" w16cid:durableId="222327B9"/>
  <w16cid:commentId w16cid:paraId="10B8069B" w16cid:durableId="222335EC"/>
  <w16cid:commentId w16cid:paraId="6B63938B" w16cid:durableId="22108806"/>
  <w16cid:commentId w16cid:paraId="724F104B" w16cid:durableId="21F7E9C5"/>
  <w16cid:commentId w16cid:paraId="177F6D53" w16cid:durableId="21F7E9C6"/>
  <w16cid:commentId w16cid:paraId="2FF7CB6B" w16cid:durableId="2215F209"/>
  <w16cid:commentId w16cid:paraId="0E91CBD8" w16cid:durableId="21F7E9C7"/>
  <w16cid:commentId w16cid:paraId="0A45C3E9" w16cid:durableId="21F7EAE4"/>
  <w16cid:commentId w16cid:paraId="73761CDF" w16cid:durableId="21F7E9C8"/>
  <w16cid:commentId w16cid:paraId="7F82412E" w16cid:durableId="21F82E6A"/>
  <w16cid:commentId w16cid:paraId="1C9A4BE9" w16cid:durableId="21F7E9C9"/>
  <w16cid:commentId w16cid:paraId="5289FF0F" w16cid:durableId="21F82998"/>
  <w16cid:commentId w16cid:paraId="0A4C020E" w16cid:durableId="21F7E9CA"/>
  <w16cid:commentId w16cid:paraId="46B01E36" w16cid:durableId="21F829B1"/>
  <w16cid:commentId w16cid:paraId="6052E010" w16cid:durableId="21F7E9CB"/>
  <w16cid:commentId w16cid:paraId="666AA352" w16cid:durableId="21F7E9CC"/>
  <w16cid:commentId w16cid:paraId="66203E8B" w16cid:durableId="22108807"/>
  <w16cid:commentId w16cid:paraId="17FBDC28" w16cid:durableId="221090AB"/>
  <w16cid:commentId w16cid:paraId="2F3D2BCC" w16cid:durableId="21F7E9CE"/>
  <w16cid:commentId w16cid:paraId="58C61031" w16cid:durableId="21F7E9CF"/>
  <w16cid:commentId w16cid:paraId="14344594" w16cid:durableId="22108B44"/>
  <w16cid:commentId w16cid:paraId="5887AC14" w16cid:durableId="222328B4"/>
  <w16cid:commentId w16cid:paraId="71D1EEF6" w16cid:durableId="22303D3A"/>
  <w16cid:commentId w16cid:paraId="49DAEE5A" w16cid:durableId="2211D88C"/>
  <w16cid:commentId w16cid:paraId="06F548AF" w16cid:durableId="22232A32"/>
  <w16cid:commentId w16cid:paraId="416814E6" w16cid:durableId="21F7E9D0"/>
  <w16cid:commentId w16cid:paraId="50F68103" w16cid:durableId="21F7E9D1"/>
  <w16cid:commentId w16cid:paraId="1BC0388B" w16cid:durableId="21F7E9D2"/>
  <w16cid:commentId w16cid:paraId="2A595909" w16cid:durableId="21F7E9D3"/>
  <w16cid:commentId w16cid:paraId="5EE642D5" w16cid:durableId="220C9A5D"/>
  <w16cid:commentId w16cid:paraId="40B964F8" w16cid:durableId="21F7E9D4"/>
  <w16cid:commentId w16cid:paraId="23634880" w16cid:durableId="21F7E9D5"/>
  <w16cid:commentId w16cid:paraId="32E11823" w16cid:durableId="21F7E9D6"/>
  <w16cid:commentId w16cid:paraId="0067D50E" w16cid:durableId="21F7E9D7"/>
  <w16cid:commentId w16cid:paraId="202D5ADD" w16cid:durableId="221BC367"/>
  <w16cid:commentId w16cid:paraId="2A652180" w16cid:durableId="21F7E9D8"/>
  <w16cid:commentId w16cid:paraId="04C2F3D0" w16cid:durableId="21F7E9D9"/>
  <w16cid:commentId w16cid:paraId="461018ED" w16cid:durableId="21F7E9DA"/>
  <w16cid:commentId w16cid:paraId="4A7B2F98" w16cid:durableId="220C9A65"/>
  <w16cid:commentId w16cid:paraId="75EB69DB" w16cid:durableId="21F7E9DC"/>
  <w16cid:commentId w16cid:paraId="64920748" w16cid:durableId="220C9A67"/>
  <w16cid:commentId w16cid:paraId="6348F676" w16cid:durableId="21F7E9DD"/>
  <w16cid:commentId w16cid:paraId="0123E91C" w16cid:durableId="21F7E9DE"/>
  <w16cid:commentId w16cid:paraId="59B27B49" w16cid:durableId="21F7E9DF"/>
  <w16cid:commentId w16cid:paraId="7F69337C" w16cid:durableId="21F7E9E2"/>
  <w16cid:commentId w16cid:paraId="01E91CDA" w16cid:durableId="21F7E9E3"/>
  <w16cid:commentId w16cid:paraId="5DC7A266" w16cid:durableId="21F7E9E7"/>
  <w16cid:commentId w16cid:paraId="4EAE074F" w16cid:durableId="21F7E9E8"/>
  <w16cid:commentId w16cid:paraId="055B3CE4" w16cid:durableId="21F7E9E9"/>
  <w16cid:commentId w16cid:paraId="183BAC7B" w16cid:durableId="21F7E9EA"/>
  <w16cid:commentId w16cid:paraId="4454A042" w16cid:durableId="21F7E9EB"/>
  <w16cid:commentId w16cid:paraId="6D0A5DB1" w16cid:durableId="221097F6"/>
  <w16cid:commentId w16cid:paraId="440AE038" w16cid:durableId="222C75BA"/>
  <w16cid:commentId w16cid:paraId="278CBC59" w16cid:durableId="222C7635"/>
  <w16cid:commentId w16cid:paraId="7D94D8F1" w16cid:durableId="21F7E9EC"/>
  <w16cid:commentId w16cid:paraId="52539501" w16cid:durableId="21F7E9ED"/>
  <w16cid:commentId w16cid:paraId="6B882027" w16cid:durableId="21F7E9EE"/>
  <w16cid:commentId w16cid:paraId="60465B5F" w16cid:durableId="21F7E9EF"/>
  <w16cid:commentId w16cid:paraId="062C383D" w16cid:durableId="21F7E9F0"/>
  <w16cid:commentId w16cid:paraId="69761EC6" w16cid:durableId="21F7E9F1"/>
  <w16cid:commentId w16cid:paraId="73878EFB" w16cid:durableId="21F7E9F2"/>
  <w16cid:commentId w16cid:paraId="017E7DC1" w16cid:durableId="21F7E9F3"/>
  <w16cid:commentId w16cid:paraId="75843C69" w16cid:durableId="21F7E9F4"/>
  <w16cid:commentId w16cid:paraId="5E4FF595" w16cid:durableId="21F7E9F6"/>
  <w16cid:commentId w16cid:paraId="3C8D3B68" w16cid:durableId="21F7E9F7"/>
  <w16cid:commentId w16cid:paraId="112CDC4D" w16cid:durableId="21F7E9F8"/>
  <w16cid:commentId w16cid:paraId="010C2F72" w16cid:durableId="21F7E9F9"/>
  <w16cid:commentId w16cid:paraId="4B84E81A" w16cid:durableId="21F7E9FA"/>
  <w16cid:commentId w16cid:paraId="44C9166C" w16cid:durableId="21F7E9FB"/>
  <w16cid:commentId w16cid:paraId="716DFE87" w16cid:durableId="21F7E9FC"/>
  <w16cid:commentId w16cid:paraId="23CA8452" w16cid:durableId="21F7E9FD"/>
  <w16cid:commentId w16cid:paraId="628D8476" w16cid:durableId="21F7E9FE"/>
  <w16cid:commentId w16cid:paraId="4D400185" w16cid:durableId="220C9A85"/>
  <w16cid:commentId w16cid:paraId="59BA26FA" w16cid:durableId="21F7E9FF"/>
  <w16cid:commentId w16cid:paraId="33E6F880" w16cid:durableId="21F7EA00"/>
  <w16cid:commentId w16cid:paraId="04495C30" w16cid:durableId="21F7EA02"/>
  <w16cid:commentId w16cid:paraId="4CCF9E97" w16cid:durableId="220C9A89"/>
  <w16cid:commentId w16cid:paraId="4E847C4D" w16cid:durableId="220C9A8A"/>
  <w16cid:commentId w16cid:paraId="39D42FD4" w16cid:durableId="21F7EA07"/>
  <w16cid:commentId w16cid:paraId="1C3BB48E" w16cid:durableId="21F7EA08"/>
  <w16cid:commentId w16cid:paraId="398A6B93" w16cid:durableId="21F7EA09"/>
  <w16cid:commentId w16cid:paraId="0E4DC4E4" w16cid:durableId="21F7EA0A"/>
  <w16cid:commentId w16cid:paraId="0377D963" w16cid:durableId="21F7EA0B"/>
  <w16cid:commentId w16cid:paraId="34688096" w16cid:durableId="220C9A90"/>
  <w16cid:commentId w16cid:paraId="54D9B7E0" w16cid:durableId="21F7EA0E"/>
  <w16cid:commentId w16cid:paraId="3F6FF5B9" w16cid:durableId="21F7EA0F"/>
  <w16cid:commentId w16cid:paraId="4532A2E2" w16cid:durableId="21F7EA10"/>
  <w16cid:commentId w16cid:paraId="429F886D" w16cid:durableId="21F7EA11"/>
  <w16cid:commentId w16cid:paraId="7D418CA5" w16cid:durableId="21F7EA12"/>
  <w16cid:commentId w16cid:paraId="401693B5" w16cid:durableId="21F7EA13"/>
  <w16cid:commentId w16cid:paraId="3D2D5355" w16cid:durableId="21F7EA14"/>
  <w16cid:commentId w16cid:paraId="297E6592" w16cid:durableId="21F7EA15"/>
  <w16cid:commentId w16cid:paraId="710B6AAD" w16cid:durableId="21F7EA16"/>
  <w16cid:commentId w16cid:paraId="4F74E9E9" w16cid:durableId="220C9A9A"/>
  <w16cid:commentId w16cid:paraId="58B26604" w16cid:durableId="221091E4"/>
  <w16cid:commentId w16cid:paraId="3961DB7E" w16cid:durableId="21F7EA19"/>
  <w16cid:commentId w16cid:paraId="7A2E4643" w16cid:durableId="21F7EA1A"/>
  <w16cid:commentId w16cid:paraId="5C4A8235" w16cid:durableId="21F7EA1B"/>
  <w16cid:commentId w16cid:paraId="31720D7C" w16cid:durableId="21F7EA1C"/>
  <w16cid:commentId w16cid:paraId="258D2BDB" w16cid:durableId="21F7EA1D"/>
  <w16cid:commentId w16cid:paraId="33D8387E" w16cid:durableId="21F7EA1E"/>
  <w16cid:commentId w16cid:paraId="08FBFBA4" w16cid:durableId="21F7EA1F"/>
  <w16cid:commentId w16cid:paraId="45F16917" w16cid:durableId="21F7EA20"/>
  <w16cid:commentId w16cid:paraId="59597F21" w16cid:durableId="21F7EA21"/>
  <w16cid:commentId w16cid:paraId="131746CC" w16cid:durableId="21F7EA22"/>
  <w16cid:commentId w16cid:paraId="7F03C74A" w16cid:durableId="21F7EA23"/>
  <w16cid:commentId w16cid:paraId="4F015127" w16cid:durableId="21F7EA24"/>
  <w16cid:commentId w16cid:paraId="009314F9" w16cid:durableId="21F7EA25"/>
  <w16cid:commentId w16cid:paraId="259832BB" w16cid:durableId="21F7EA26"/>
  <w16cid:commentId w16cid:paraId="5ADEF218" w16cid:durableId="21F7EA27"/>
  <w16cid:commentId w16cid:paraId="35FA76F9" w16cid:durableId="21F7EA28"/>
  <w16cid:commentId w16cid:paraId="1344BC70" w16cid:durableId="220C9AAB"/>
  <w16cid:commentId w16cid:paraId="43482134" w16cid:durableId="221BC5EB"/>
  <w16cid:commentId w16cid:paraId="6C2E84D6" w16cid:durableId="2223350F"/>
  <w16cid:commentId w16cid:paraId="64B2EDFF" w16cid:durableId="21F7EA29"/>
  <w16cid:commentId w16cid:paraId="0DAEFCED" w16cid:durableId="21F7EA2B"/>
  <w16cid:commentId w16cid:paraId="0D29CDEB" w16cid:durableId="21F7EA2C"/>
  <w16cid:commentId w16cid:paraId="17CD5E3B" w16cid:durableId="21F7EA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B7156" w14:textId="77777777" w:rsidR="007E40FF" w:rsidRDefault="007E40FF" w:rsidP="001159E2">
      <w:pPr>
        <w:spacing w:after="0" w:line="240" w:lineRule="auto"/>
      </w:pPr>
      <w:r>
        <w:separator/>
      </w:r>
    </w:p>
  </w:endnote>
  <w:endnote w:type="continuationSeparator" w:id="0">
    <w:p w14:paraId="3E2244D1" w14:textId="77777777" w:rsidR="007E40FF" w:rsidRDefault="007E40FF" w:rsidP="001159E2">
      <w:pPr>
        <w:spacing w:after="0" w:line="240" w:lineRule="auto"/>
      </w:pPr>
      <w:r>
        <w:continuationSeparator/>
      </w:r>
    </w:p>
  </w:endnote>
  <w:endnote w:type="continuationNotice" w:id="1">
    <w:p w14:paraId="5793EC51" w14:textId="77777777" w:rsidR="007E40FF" w:rsidRDefault="007E40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912849"/>
      <w:docPartObj>
        <w:docPartGallery w:val="Page Numbers (Bottom of Page)"/>
        <w:docPartUnique/>
      </w:docPartObj>
    </w:sdtPr>
    <w:sdtEndPr>
      <w:rPr>
        <w:noProof/>
      </w:rPr>
    </w:sdtEndPr>
    <w:sdtContent>
      <w:p w14:paraId="45CFC07F" w14:textId="33D26DDB" w:rsidR="003F0333" w:rsidRDefault="003F0333">
        <w:pPr>
          <w:pStyle w:val="Footer"/>
          <w:jc w:val="right"/>
        </w:pPr>
        <w:r>
          <w:fldChar w:fldCharType="begin"/>
        </w:r>
        <w:r>
          <w:instrText xml:space="preserve"> PAGE   \* MERGEFORMAT </w:instrText>
        </w:r>
        <w:r>
          <w:fldChar w:fldCharType="separate"/>
        </w:r>
        <w:r w:rsidR="00A05B7F">
          <w:rPr>
            <w:noProof/>
          </w:rPr>
          <w:t>2</w:t>
        </w:r>
        <w:r>
          <w:rPr>
            <w:noProof/>
          </w:rPr>
          <w:fldChar w:fldCharType="end"/>
        </w:r>
      </w:p>
    </w:sdtContent>
  </w:sdt>
  <w:p w14:paraId="4E18A187" w14:textId="77777777" w:rsidR="003F0333" w:rsidRDefault="003F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C4789" w14:textId="77777777" w:rsidR="007E40FF" w:rsidRDefault="007E40FF" w:rsidP="001159E2">
      <w:pPr>
        <w:spacing w:after="0" w:line="240" w:lineRule="auto"/>
      </w:pPr>
      <w:r>
        <w:separator/>
      </w:r>
    </w:p>
  </w:footnote>
  <w:footnote w:type="continuationSeparator" w:id="0">
    <w:p w14:paraId="25480A14" w14:textId="77777777" w:rsidR="007E40FF" w:rsidRDefault="007E40FF" w:rsidP="001159E2">
      <w:pPr>
        <w:spacing w:after="0" w:line="240" w:lineRule="auto"/>
      </w:pPr>
      <w:r>
        <w:continuationSeparator/>
      </w:r>
    </w:p>
  </w:footnote>
  <w:footnote w:type="continuationNotice" w:id="1">
    <w:p w14:paraId="31C75157" w14:textId="77777777" w:rsidR="007E40FF" w:rsidRDefault="007E40FF">
      <w:pPr>
        <w:spacing w:after="0" w:line="240" w:lineRule="auto"/>
      </w:pPr>
    </w:p>
  </w:footnote>
  <w:footnote w:id="2">
    <w:p w14:paraId="325455C4" w14:textId="77777777" w:rsidR="003F0333" w:rsidRDefault="003F0333" w:rsidP="00122762">
      <w:pPr>
        <w:pStyle w:val="FootnoteText"/>
      </w:pPr>
      <w:r>
        <w:rPr>
          <w:rStyle w:val="FootnoteReference"/>
        </w:rPr>
        <w:footnoteRef/>
      </w:r>
      <w:r>
        <w:t xml:space="preserve"> </w:t>
      </w:r>
      <w:hyperlink r:id="rId1" w:anchor="/static-heritage-search" w:history="1">
        <w:r w:rsidRPr="00F20A9A">
          <w:rPr>
            <w:rStyle w:val="Hyperlink"/>
          </w:rPr>
          <w:t>https://kvr.kpd.lt/#/static-heritage-search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700"/>
    <w:multiLevelType w:val="multilevel"/>
    <w:tmpl w:val="B0AC338E"/>
    <w:lvl w:ilvl="0">
      <w:start w:val="10"/>
      <w:numFmt w:val="decimal"/>
      <w:lvlText w:val="%1."/>
      <w:lvlJc w:val="left"/>
      <w:pPr>
        <w:ind w:left="360" w:hanging="360"/>
      </w:pPr>
      <w:rPr>
        <w:rFonts w:hint="default"/>
        <w:b w:val="0"/>
        <w:bCs w:val="0"/>
      </w:rPr>
    </w:lvl>
    <w:lvl w:ilvl="1">
      <w:start w:val="1"/>
      <w:numFmt w:val="decimal"/>
      <w:lvlText w:val="9.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9C5780"/>
    <w:multiLevelType w:val="multilevel"/>
    <w:tmpl w:val="DDA47C48"/>
    <w:lvl w:ilvl="0">
      <w:start w:val="1"/>
      <w:numFmt w:val="decimal"/>
      <w:lvlText w:val="%1."/>
      <w:lvlJc w:val="left"/>
      <w:pPr>
        <w:ind w:left="360" w:hanging="360"/>
      </w:pPr>
      <w:rPr>
        <w:rFonts w:hint="default"/>
        <w:b w:val="0"/>
        <w:bCs w:val="0"/>
      </w:rPr>
    </w:lvl>
    <w:lvl w:ilvl="1">
      <w:start w:val="1"/>
      <w:numFmt w:val="decimal"/>
      <w:lvlText w:val="8.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E776AE"/>
    <w:multiLevelType w:val="multilevel"/>
    <w:tmpl w:val="C9DED342"/>
    <w:lvl w:ilvl="0">
      <w:start w:val="9"/>
      <w:numFmt w:val="decimal"/>
      <w:lvlText w:val="%1."/>
      <w:lvlJc w:val="left"/>
      <w:pPr>
        <w:ind w:left="360" w:hanging="360"/>
      </w:pPr>
      <w:rPr>
        <w:rFonts w:hint="default"/>
        <w:b w:val="0"/>
        <w:bCs w:val="0"/>
      </w:rPr>
    </w:lvl>
    <w:lvl w:ilvl="1">
      <w:start w:val="1"/>
      <w:numFmt w:val="decimal"/>
      <w:lvlText w:val="8.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FC1FA8"/>
    <w:multiLevelType w:val="hybridMultilevel"/>
    <w:tmpl w:val="A2F06D30"/>
    <w:lvl w:ilvl="0" w:tplc="2C16AC3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F3C0B"/>
    <w:multiLevelType w:val="multilevel"/>
    <w:tmpl w:val="FC9A230C"/>
    <w:lvl w:ilvl="0">
      <w:start w:val="1"/>
      <w:numFmt w:val="decimal"/>
      <w:lvlText w:val="%1."/>
      <w:lvlJc w:val="left"/>
      <w:pPr>
        <w:ind w:left="360" w:hanging="360"/>
      </w:pPr>
      <w:rPr>
        <w:rFonts w:ascii="Times New Roman" w:eastAsiaTheme="minorHAnsi" w:hAnsi="Times New Roman" w:cs="Times New Roman"/>
        <w:b w:val="0"/>
        <w:bCs w:val="0"/>
      </w:rPr>
    </w:lvl>
    <w:lvl w:ilvl="1">
      <w:start w:val="1"/>
      <w:numFmt w:val="decimal"/>
      <w:lvlText w:val="7.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0A283E"/>
    <w:multiLevelType w:val="hybridMultilevel"/>
    <w:tmpl w:val="F80EC31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15:restartNumberingAfterBreak="0">
    <w:nsid w:val="0D1C19C3"/>
    <w:multiLevelType w:val="hybridMultilevel"/>
    <w:tmpl w:val="F80EC31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15:restartNumberingAfterBreak="0">
    <w:nsid w:val="166E3014"/>
    <w:multiLevelType w:val="multilevel"/>
    <w:tmpl w:val="11066916"/>
    <w:lvl w:ilvl="0">
      <w:start w:val="10"/>
      <w:numFmt w:val="decimal"/>
      <w:lvlText w:val="%1."/>
      <w:lvlJc w:val="left"/>
      <w:pPr>
        <w:ind w:left="360" w:hanging="360"/>
      </w:pPr>
      <w:rPr>
        <w:rFonts w:ascii="Times" w:hAnsi="Time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912ADB"/>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674258"/>
    <w:multiLevelType w:val="multilevel"/>
    <w:tmpl w:val="D9BED0EA"/>
    <w:lvl w:ilvl="0">
      <w:start w:val="21"/>
      <w:numFmt w:val="decimal"/>
      <w:lvlText w:val="%1."/>
      <w:lvlJc w:val="left"/>
      <w:pPr>
        <w:ind w:left="680" w:hanging="6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11" w15:restartNumberingAfterBreak="0">
    <w:nsid w:val="240D3A39"/>
    <w:multiLevelType w:val="multilevel"/>
    <w:tmpl w:val="8B4204D2"/>
    <w:lvl w:ilvl="0">
      <w:start w:val="1"/>
      <w:numFmt w:val="decimal"/>
      <w:lvlText w:val="%1."/>
      <w:lvlJc w:val="left"/>
      <w:pPr>
        <w:ind w:left="360" w:hanging="360"/>
      </w:pPr>
      <w:rPr>
        <w:rFonts w:hint="default"/>
        <w:b w:val="0"/>
        <w:bCs w:val="0"/>
      </w:rPr>
    </w:lvl>
    <w:lvl w:ilvl="1">
      <w:start w:val="1"/>
      <w:numFmt w:val="decimal"/>
      <w:lvlText w:val="8.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16C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A2495C"/>
    <w:multiLevelType w:val="multilevel"/>
    <w:tmpl w:val="0CBC0146"/>
    <w:lvl w:ilvl="0">
      <w:start w:val="1"/>
      <w:numFmt w:val="decimal"/>
      <w:lvlText w:val="%1."/>
      <w:lvlJc w:val="left"/>
      <w:pPr>
        <w:ind w:left="360" w:hanging="360"/>
      </w:pPr>
      <w:rPr>
        <w:rFonts w:hint="default"/>
        <w:b w:val="0"/>
        <w:bCs w:val="0"/>
      </w:rPr>
    </w:lvl>
    <w:lvl w:ilvl="1">
      <w:start w:val="1"/>
      <w:numFmt w:val="decimal"/>
      <w:lvlText w:val="9.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A44FA"/>
    <w:multiLevelType w:val="multilevel"/>
    <w:tmpl w:val="2FFAD694"/>
    <w:lvl w:ilvl="0">
      <w:start w:val="1"/>
      <w:numFmt w:val="decimal"/>
      <w:lvlText w:val="%1."/>
      <w:lvlJc w:val="left"/>
      <w:pPr>
        <w:ind w:left="360" w:hanging="360"/>
      </w:pPr>
      <w:rPr>
        <w:rFonts w:hint="default"/>
        <w:b w:val="0"/>
        <w:bCs w:val="0"/>
      </w:rPr>
    </w:lvl>
    <w:lvl w:ilvl="1">
      <w:start w:val="1"/>
      <w:numFmt w:val="decimal"/>
      <w:lvlText w:val="8.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163B09"/>
    <w:multiLevelType w:val="multilevel"/>
    <w:tmpl w:val="038C7630"/>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ascii="Helvetica" w:eastAsiaTheme="minorHAnsi" w:hAnsi="Helvetica" w:cs="Helvetic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D0254"/>
    <w:multiLevelType w:val="multilevel"/>
    <w:tmpl w:val="C896B14A"/>
    <w:lvl w:ilvl="0">
      <w:start w:val="9"/>
      <w:numFmt w:val="decimal"/>
      <w:lvlText w:val="%1."/>
      <w:lvlJc w:val="left"/>
      <w:pPr>
        <w:ind w:left="360" w:hanging="360"/>
      </w:pPr>
      <w:rPr>
        <w:rFonts w:hint="default"/>
        <w:b w:val="0"/>
        <w:bCs w:val="0"/>
      </w:rPr>
    </w:lvl>
    <w:lvl w:ilvl="1">
      <w:start w:val="1"/>
      <w:numFmt w:val="decimal"/>
      <w:lvlText w:val="8. %2"/>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D63B1C"/>
    <w:multiLevelType w:val="multilevel"/>
    <w:tmpl w:val="748CB594"/>
    <w:lvl w:ilvl="0">
      <w:start w:val="1"/>
      <w:numFmt w:val="decimal"/>
      <w:lvlText w:val="%1."/>
      <w:lvlJc w:val="left"/>
      <w:pPr>
        <w:ind w:left="360" w:hanging="360"/>
      </w:pPr>
      <w:rPr>
        <w:rFonts w:hint="default"/>
        <w:b w:val="0"/>
        <w:bCs w:val="0"/>
      </w:rPr>
    </w:lvl>
    <w:lvl w:ilvl="1">
      <w:start w:val="1"/>
      <w:numFmt w:val="decimal"/>
      <w:lvlText w:val="7.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125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D1343F"/>
    <w:multiLevelType w:val="multilevel"/>
    <w:tmpl w:val="AC466F34"/>
    <w:lvl w:ilvl="0">
      <w:start w:val="1"/>
      <w:numFmt w:val="decimal"/>
      <w:lvlText w:val="%1."/>
      <w:lvlJc w:val="left"/>
      <w:pPr>
        <w:ind w:left="360" w:hanging="360"/>
      </w:pPr>
      <w:rPr>
        <w:rFonts w:hint="default"/>
        <w:b w:val="0"/>
        <w:bCs w:val="0"/>
      </w:rPr>
    </w:lvl>
    <w:lvl w:ilvl="1">
      <w:start w:val="1"/>
      <w:numFmt w:val="decimal"/>
      <w:lvlText w:val="7.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9557E9"/>
    <w:multiLevelType w:val="hybridMultilevel"/>
    <w:tmpl w:val="B114E670"/>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15:restartNumberingAfterBreak="0">
    <w:nsid w:val="3C774F58"/>
    <w:multiLevelType w:val="hybridMultilevel"/>
    <w:tmpl w:val="2B56EE12"/>
    <w:lvl w:ilvl="0" w:tplc="A358ED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13A67"/>
    <w:multiLevelType w:val="multilevel"/>
    <w:tmpl w:val="CB3C6A50"/>
    <w:lvl w:ilvl="0">
      <w:start w:val="9"/>
      <w:numFmt w:val="decimal"/>
      <w:lvlText w:val="%1."/>
      <w:lvlJc w:val="left"/>
      <w:pPr>
        <w:ind w:left="360" w:hanging="360"/>
      </w:pPr>
      <w:rPr>
        <w:rFonts w:hint="default"/>
        <w:b w:val="0"/>
        <w:bCs w:val="0"/>
        <w:color w:val="auto"/>
      </w:rPr>
    </w:lvl>
    <w:lvl w:ilvl="1">
      <w:start w:val="1"/>
      <w:numFmt w:val="decimal"/>
      <w:lvlText w:val="21. %2"/>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21275E"/>
    <w:multiLevelType w:val="multilevel"/>
    <w:tmpl w:val="F4E0CF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3E3F480D"/>
    <w:multiLevelType w:val="multilevel"/>
    <w:tmpl w:val="73C4B428"/>
    <w:lvl w:ilvl="0">
      <w:start w:val="1"/>
      <w:numFmt w:val="decimal"/>
      <w:lvlText w:val="2.%1."/>
      <w:lvlJc w:val="left"/>
      <w:pPr>
        <w:ind w:left="360" w:hanging="360"/>
      </w:pPr>
      <w:rPr>
        <w:rFonts w:hint="default"/>
        <w:b w:val="0"/>
        <w:bCs w:val="0"/>
      </w:rPr>
    </w:lvl>
    <w:lvl w:ilvl="1">
      <w:start w:val="1"/>
      <w:numFmt w:val="decimal"/>
      <w:lvlText w:val="9.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4A4B7F"/>
    <w:multiLevelType w:val="multilevel"/>
    <w:tmpl w:val="2CA4F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502ACD"/>
    <w:multiLevelType w:val="multilevel"/>
    <w:tmpl w:val="F87A26C2"/>
    <w:lvl w:ilvl="0">
      <w:start w:val="1"/>
      <w:numFmt w:val="decimal"/>
      <w:lvlText w:val="4.%1."/>
      <w:lvlJc w:val="left"/>
      <w:pPr>
        <w:ind w:left="360" w:hanging="360"/>
      </w:pPr>
      <w:rPr>
        <w:rFonts w:hint="default"/>
        <w:b w:val="0"/>
        <w:bCs w:val="0"/>
      </w:rPr>
    </w:lvl>
    <w:lvl w:ilvl="1">
      <w:start w:val="1"/>
      <w:numFmt w:val="decimal"/>
      <w:lvlText w:val="4.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D17CF9"/>
    <w:multiLevelType w:val="multilevel"/>
    <w:tmpl w:val="258CC606"/>
    <w:lvl w:ilvl="0">
      <w:start w:val="1"/>
      <w:numFmt w:val="decimal"/>
      <w:lvlText w:val="%1."/>
      <w:lvlJc w:val="left"/>
      <w:pPr>
        <w:ind w:left="360" w:hanging="360"/>
      </w:pPr>
      <w:rPr>
        <w:rFonts w:hint="default"/>
        <w:b w:val="0"/>
        <w:bCs w:val="0"/>
      </w:rPr>
    </w:lvl>
    <w:lvl w:ilvl="1">
      <w:start w:val="1"/>
      <w:numFmt w:val="decimal"/>
      <w:lvlText w:val="9.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385233"/>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18646F"/>
    <w:multiLevelType w:val="multilevel"/>
    <w:tmpl w:val="C9DED342"/>
    <w:lvl w:ilvl="0">
      <w:start w:val="9"/>
      <w:numFmt w:val="decimal"/>
      <w:lvlText w:val="%1."/>
      <w:lvlJc w:val="left"/>
      <w:pPr>
        <w:ind w:left="360" w:hanging="360"/>
      </w:pPr>
      <w:rPr>
        <w:rFonts w:hint="default"/>
        <w:b w:val="0"/>
        <w:bCs w:val="0"/>
      </w:rPr>
    </w:lvl>
    <w:lvl w:ilvl="1">
      <w:start w:val="1"/>
      <w:numFmt w:val="decimal"/>
      <w:lvlText w:val="8.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3707A9"/>
    <w:multiLevelType w:val="multilevel"/>
    <w:tmpl w:val="3398C976"/>
    <w:lvl w:ilvl="0">
      <w:start w:val="1"/>
      <w:numFmt w:val="decimal"/>
      <w:lvlText w:val="%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6D0065"/>
    <w:multiLevelType w:val="multilevel"/>
    <w:tmpl w:val="634E363E"/>
    <w:lvl w:ilvl="0">
      <w:start w:val="1"/>
      <w:numFmt w:val="decimal"/>
      <w:lvlText w:val="%1."/>
      <w:lvlJc w:val="left"/>
      <w:pPr>
        <w:ind w:left="360" w:hanging="360"/>
      </w:pPr>
      <w:rPr>
        <w:rFonts w:hint="default"/>
        <w:b w:val="0"/>
        <w:bCs w:val="0"/>
      </w:rPr>
    </w:lvl>
    <w:lvl w:ilvl="1">
      <w:start w:val="1"/>
      <w:numFmt w:val="decimal"/>
      <w:lvlText w:val="9. %2"/>
      <w:lvlJc w:val="left"/>
      <w:pPr>
        <w:ind w:left="792" w:hanging="432"/>
      </w:pPr>
      <w:rPr>
        <w:rFonts w:ascii="Times New Roman" w:eastAsiaTheme="minorHAnsi"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DB06F7"/>
    <w:multiLevelType w:val="multilevel"/>
    <w:tmpl w:val="94C4A790"/>
    <w:lvl w:ilvl="0">
      <w:start w:val="9"/>
      <w:numFmt w:val="decimal"/>
      <w:lvlText w:val="%1."/>
      <w:lvlJc w:val="left"/>
      <w:pPr>
        <w:ind w:left="360" w:hanging="360"/>
      </w:pPr>
      <w:rPr>
        <w:rFonts w:hint="default"/>
        <w:b w:val="0"/>
        <w:bCs w:val="0"/>
      </w:rPr>
    </w:lvl>
    <w:lvl w:ilvl="1">
      <w:start w:val="1"/>
      <w:numFmt w:val="decimal"/>
      <w:lvlText w:val="8. %2"/>
      <w:lvlJc w:val="left"/>
      <w:pPr>
        <w:ind w:left="792" w:hanging="432"/>
      </w:pPr>
      <w:rPr>
        <w:rFonts w:ascii="Helvetica" w:eastAsiaTheme="minorHAnsi" w:hAnsi="Helvetica" w:cs="Helvetica"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D00194"/>
    <w:multiLevelType w:val="hybridMultilevel"/>
    <w:tmpl w:val="CB8096E4"/>
    <w:lvl w:ilvl="0" w:tplc="8D6E44EE">
      <w:start w:val="1"/>
      <w:numFmt w:val="lowerLetter"/>
      <w:lvlText w:val="(%1)"/>
      <w:lvlJc w:val="left"/>
      <w:pPr>
        <w:ind w:left="1440" w:hanging="360"/>
      </w:pPr>
      <w:rPr>
        <w:rFonts w:cs="Helvetica"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0"/>
  </w:num>
  <w:num w:numId="2">
    <w:abstractNumId w:val="21"/>
  </w:num>
  <w:num w:numId="3">
    <w:abstractNumId w:val="6"/>
  </w:num>
  <w:num w:numId="4">
    <w:abstractNumId w:val="5"/>
  </w:num>
  <w:num w:numId="5">
    <w:abstractNumId w:val="4"/>
  </w:num>
  <w:num w:numId="6">
    <w:abstractNumId w:val="34"/>
  </w:num>
  <w:num w:numId="7">
    <w:abstractNumId w:val="23"/>
  </w:num>
  <w:num w:numId="8">
    <w:abstractNumId w:val="10"/>
  </w:num>
  <w:num w:numId="9">
    <w:abstractNumId w:val="24"/>
  </w:num>
  <w:num w:numId="10">
    <w:abstractNumId w:val="27"/>
  </w:num>
  <w:num w:numId="11">
    <w:abstractNumId w:val="18"/>
  </w:num>
  <w:num w:numId="12">
    <w:abstractNumId w:val="15"/>
  </w:num>
  <w:num w:numId="13">
    <w:abstractNumId w:val="19"/>
  </w:num>
  <w:num w:numId="14">
    <w:abstractNumId w:val="14"/>
  </w:num>
  <w:num w:numId="15">
    <w:abstractNumId w:val="28"/>
  </w:num>
  <w:num w:numId="16">
    <w:abstractNumId w:val="16"/>
  </w:num>
  <w:num w:numId="17">
    <w:abstractNumId w:val="17"/>
  </w:num>
  <w:num w:numId="18">
    <w:abstractNumId w:val="1"/>
  </w:num>
  <w:num w:numId="19">
    <w:abstractNumId w:val="30"/>
  </w:num>
  <w:num w:numId="20">
    <w:abstractNumId w:val="11"/>
  </w:num>
  <w:num w:numId="21">
    <w:abstractNumId w:val="33"/>
  </w:num>
  <w:num w:numId="22">
    <w:abstractNumId w:val="32"/>
  </w:num>
  <w:num w:numId="23">
    <w:abstractNumId w:val="2"/>
  </w:num>
  <w:num w:numId="24">
    <w:abstractNumId w:val="25"/>
  </w:num>
  <w:num w:numId="25">
    <w:abstractNumId w:val="7"/>
  </w:num>
  <w:num w:numId="26">
    <w:abstractNumId w:val="13"/>
  </w:num>
  <w:num w:numId="27">
    <w:abstractNumId w:val="0"/>
  </w:num>
  <w:num w:numId="28">
    <w:abstractNumId w:val="29"/>
  </w:num>
  <w:num w:numId="29">
    <w:abstractNumId w:val="8"/>
  </w:num>
  <w:num w:numId="30">
    <w:abstractNumId w:val="9"/>
  </w:num>
  <w:num w:numId="31">
    <w:abstractNumId w:val="31"/>
  </w:num>
  <w:num w:numId="32">
    <w:abstractNumId w:val="12"/>
  </w:num>
  <w:num w:numId="33">
    <w:abstractNumId w:val="26"/>
  </w:num>
  <w:num w:numId="34">
    <w:abstractNumId w:val="3"/>
  </w:num>
  <w:num w:numId="3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D"/>
    <w:rsid w:val="00000031"/>
    <w:rsid w:val="000004DB"/>
    <w:rsid w:val="00002A73"/>
    <w:rsid w:val="000036E9"/>
    <w:rsid w:val="000065E9"/>
    <w:rsid w:val="00006FF4"/>
    <w:rsid w:val="00010D48"/>
    <w:rsid w:val="00021E1D"/>
    <w:rsid w:val="00025162"/>
    <w:rsid w:val="00026D6A"/>
    <w:rsid w:val="0004047B"/>
    <w:rsid w:val="000434A4"/>
    <w:rsid w:val="0004485C"/>
    <w:rsid w:val="00051881"/>
    <w:rsid w:val="00052FFA"/>
    <w:rsid w:val="0005444D"/>
    <w:rsid w:val="00055810"/>
    <w:rsid w:val="00060E9F"/>
    <w:rsid w:val="000611E8"/>
    <w:rsid w:val="0006284B"/>
    <w:rsid w:val="00064A74"/>
    <w:rsid w:val="00064BDA"/>
    <w:rsid w:val="000657CF"/>
    <w:rsid w:val="000674E1"/>
    <w:rsid w:val="0007150E"/>
    <w:rsid w:val="00080A1A"/>
    <w:rsid w:val="00081319"/>
    <w:rsid w:val="000824D9"/>
    <w:rsid w:val="0008641F"/>
    <w:rsid w:val="00086D14"/>
    <w:rsid w:val="00090184"/>
    <w:rsid w:val="00091908"/>
    <w:rsid w:val="00091B30"/>
    <w:rsid w:val="0009489B"/>
    <w:rsid w:val="00094AA3"/>
    <w:rsid w:val="000951AB"/>
    <w:rsid w:val="00095CDF"/>
    <w:rsid w:val="00096424"/>
    <w:rsid w:val="00096B74"/>
    <w:rsid w:val="0009741B"/>
    <w:rsid w:val="000975A8"/>
    <w:rsid w:val="000976E6"/>
    <w:rsid w:val="0009773C"/>
    <w:rsid w:val="00097FDE"/>
    <w:rsid w:val="000A1408"/>
    <w:rsid w:val="000B03C7"/>
    <w:rsid w:val="000B26CB"/>
    <w:rsid w:val="000B67F5"/>
    <w:rsid w:val="000B6BB8"/>
    <w:rsid w:val="000B701D"/>
    <w:rsid w:val="000C2542"/>
    <w:rsid w:val="000C3FE8"/>
    <w:rsid w:val="000C59F8"/>
    <w:rsid w:val="000C5D44"/>
    <w:rsid w:val="000C6035"/>
    <w:rsid w:val="000C7526"/>
    <w:rsid w:val="000D19BE"/>
    <w:rsid w:val="000D212C"/>
    <w:rsid w:val="000D23B8"/>
    <w:rsid w:val="000D37CE"/>
    <w:rsid w:val="000D478C"/>
    <w:rsid w:val="000D52A4"/>
    <w:rsid w:val="000D77CE"/>
    <w:rsid w:val="000E0358"/>
    <w:rsid w:val="000E12AD"/>
    <w:rsid w:val="000E4358"/>
    <w:rsid w:val="000E4BC9"/>
    <w:rsid w:val="000E61F6"/>
    <w:rsid w:val="000E6799"/>
    <w:rsid w:val="000E726C"/>
    <w:rsid w:val="000F373E"/>
    <w:rsid w:val="000F42D1"/>
    <w:rsid w:val="000F7CD7"/>
    <w:rsid w:val="001031AF"/>
    <w:rsid w:val="00103D92"/>
    <w:rsid w:val="001042C0"/>
    <w:rsid w:val="00106AC2"/>
    <w:rsid w:val="00107397"/>
    <w:rsid w:val="001159E2"/>
    <w:rsid w:val="00116A39"/>
    <w:rsid w:val="00122438"/>
    <w:rsid w:val="00122762"/>
    <w:rsid w:val="00122A0A"/>
    <w:rsid w:val="001234AF"/>
    <w:rsid w:val="00125301"/>
    <w:rsid w:val="001271BD"/>
    <w:rsid w:val="001277F6"/>
    <w:rsid w:val="00127934"/>
    <w:rsid w:val="00127D81"/>
    <w:rsid w:val="00130AE4"/>
    <w:rsid w:val="00132E33"/>
    <w:rsid w:val="001354C4"/>
    <w:rsid w:val="001355EC"/>
    <w:rsid w:val="0014069E"/>
    <w:rsid w:val="00141A96"/>
    <w:rsid w:val="00143445"/>
    <w:rsid w:val="0014677C"/>
    <w:rsid w:val="00151A6D"/>
    <w:rsid w:val="00153968"/>
    <w:rsid w:val="00157E0D"/>
    <w:rsid w:val="001647C9"/>
    <w:rsid w:val="00164B25"/>
    <w:rsid w:val="001655E8"/>
    <w:rsid w:val="00166190"/>
    <w:rsid w:val="00171B84"/>
    <w:rsid w:val="00172DAB"/>
    <w:rsid w:val="001733B5"/>
    <w:rsid w:val="00173EC9"/>
    <w:rsid w:val="001762D4"/>
    <w:rsid w:val="00180852"/>
    <w:rsid w:val="00183FBB"/>
    <w:rsid w:val="00185D54"/>
    <w:rsid w:val="00190382"/>
    <w:rsid w:val="001909D8"/>
    <w:rsid w:val="00197969"/>
    <w:rsid w:val="00197D49"/>
    <w:rsid w:val="001A0263"/>
    <w:rsid w:val="001B2B17"/>
    <w:rsid w:val="001B4690"/>
    <w:rsid w:val="001B4A60"/>
    <w:rsid w:val="001B559D"/>
    <w:rsid w:val="001B7A7B"/>
    <w:rsid w:val="001C31B2"/>
    <w:rsid w:val="001C3340"/>
    <w:rsid w:val="001C6129"/>
    <w:rsid w:val="001D0E55"/>
    <w:rsid w:val="001D1851"/>
    <w:rsid w:val="001D685B"/>
    <w:rsid w:val="001D68B2"/>
    <w:rsid w:val="001E427C"/>
    <w:rsid w:val="001E47EF"/>
    <w:rsid w:val="001E59F6"/>
    <w:rsid w:val="001E68D1"/>
    <w:rsid w:val="001F399C"/>
    <w:rsid w:val="00200814"/>
    <w:rsid w:val="0020137A"/>
    <w:rsid w:val="00202C49"/>
    <w:rsid w:val="002052AF"/>
    <w:rsid w:val="00212912"/>
    <w:rsid w:val="002159C7"/>
    <w:rsid w:val="002162E7"/>
    <w:rsid w:val="00223075"/>
    <w:rsid w:val="002242F8"/>
    <w:rsid w:val="00225389"/>
    <w:rsid w:val="00231F4A"/>
    <w:rsid w:val="00235420"/>
    <w:rsid w:val="002375AA"/>
    <w:rsid w:val="00237FC1"/>
    <w:rsid w:val="00241C3A"/>
    <w:rsid w:val="00245419"/>
    <w:rsid w:val="0025092D"/>
    <w:rsid w:val="00250B37"/>
    <w:rsid w:val="00252AAB"/>
    <w:rsid w:val="002541BD"/>
    <w:rsid w:val="002541E9"/>
    <w:rsid w:val="00257C95"/>
    <w:rsid w:val="00260BF8"/>
    <w:rsid w:val="002613CF"/>
    <w:rsid w:val="0026373F"/>
    <w:rsid w:val="0026381D"/>
    <w:rsid w:val="00264012"/>
    <w:rsid w:val="00276860"/>
    <w:rsid w:val="00277B9C"/>
    <w:rsid w:val="00280253"/>
    <w:rsid w:val="00283189"/>
    <w:rsid w:val="00283479"/>
    <w:rsid w:val="0028348A"/>
    <w:rsid w:val="00294D95"/>
    <w:rsid w:val="002958BD"/>
    <w:rsid w:val="002A0339"/>
    <w:rsid w:val="002A111C"/>
    <w:rsid w:val="002A26F7"/>
    <w:rsid w:val="002A355F"/>
    <w:rsid w:val="002A4B95"/>
    <w:rsid w:val="002A4BF4"/>
    <w:rsid w:val="002A4CC2"/>
    <w:rsid w:val="002A789F"/>
    <w:rsid w:val="002B2CA3"/>
    <w:rsid w:val="002B37C7"/>
    <w:rsid w:val="002B3C73"/>
    <w:rsid w:val="002B3D48"/>
    <w:rsid w:val="002B4A46"/>
    <w:rsid w:val="002B600C"/>
    <w:rsid w:val="002B7A6F"/>
    <w:rsid w:val="002C2805"/>
    <w:rsid w:val="002C36F5"/>
    <w:rsid w:val="002C48D6"/>
    <w:rsid w:val="002C57E7"/>
    <w:rsid w:val="002C6F87"/>
    <w:rsid w:val="002C7098"/>
    <w:rsid w:val="002C7187"/>
    <w:rsid w:val="002D14BD"/>
    <w:rsid w:val="002D64FD"/>
    <w:rsid w:val="002D6712"/>
    <w:rsid w:val="002E062E"/>
    <w:rsid w:val="002E0FBC"/>
    <w:rsid w:val="002E2C02"/>
    <w:rsid w:val="002E7307"/>
    <w:rsid w:val="002F44C1"/>
    <w:rsid w:val="002F4BC4"/>
    <w:rsid w:val="002F6528"/>
    <w:rsid w:val="002F6B75"/>
    <w:rsid w:val="002F7DD6"/>
    <w:rsid w:val="00301B26"/>
    <w:rsid w:val="00307C34"/>
    <w:rsid w:val="00307EC1"/>
    <w:rsid w:val="00310514"/>
    <w:rsid w:val="00320A5E"/>
    <w:rsid w:val="0032102E"/>
    <w:rsid w:val="003220F1"/>
    <w:rsid w:val="00322998"/>
    <w:rsid w:val="00322C7F"/>
    <w:rsid w:val="00324E98"/>
    <w:rsid w:val="00325C66"/>
    <w:rsid w:val="00327F4F"/>
    <w:rsid w:val="00333C28"/>
    <w:rsid w:val="00335509"/>
    <w:rsid w:val="00346E36"/>
    <w:rsid w:val="003472E9"/>
    <w:rsid w:val="003543D1"/>
    <w:rsid w:val="00357F9B"/>
    <w:rsid w:val="0036165C"/>
    <w:rsid w:val="00363106"/>
    <w:rsid w:val="00366705"/>
    <w:rsid w:val="00366D94"/>
    <w:rsid w:val="0036782A"/>
    <w:rsid w:val="00371C84"/>
    <w:rsid w:val="00373154"/>
    <w:rsid w:val="003751EC"/>
    <w:rsid w:val="00375B82"/>
    <w:rsid w:val="00391D41"/>
    <w:rsid w:val="003925A4"/>
    <w:rsid w:val="00395D8C"/>
    <w:rsid w:val="003A16BF"/>
    <w:rsid w:val="003A18EF"/>
    <w:rsid w:val="003A4E0D"/>
    <w:rsid w:val="003B2CDB"/>
    <w:rsid w:val="003B5E88"/>
    <w:rsid w:val="003B6159"/>
    <w:rsid w:val="003C74C6"/>
    <w:rsid w:val="003D57D2"/>
    <w:rsid w:val="003E0043"/>
    <w:rsid w:val="003E20ED"/>
    <w:rsid w:val="003E20FF"/>
    <w:rsid w:val="003E44D0"/>
    <w:rsid w:val="003E54BC"/>
    <w:rsid w:val="003E5D3D"/>
    <w:rsid w:val="003F0333"/>
    <w:rsid w:val="003F0744"/>
    <w:rsid w:val="003F0DD1"/>
    <w:rsid w:val="003F3EDB"/>
    <w:rsid w:val="003F4AA3"/>
    <w:rsid w:val="003F4AC0"/>
    <w:rsid w:val="003F5502"/>
    <w:rsid w:val="003F6474"/>
    <w:rsid w:val="003F676A"/>
    <w:rsid w:val="003F7E4D"/>
    <w:rsid w:val="00402F58"/>
    <w:rsid w:val="00403596"/>
    <w:rsid w:val="00404FD1"/>
    <w:rsid w:val="00406C16"/>
    <w:rsid w:val="0040714A"/>
    <w:rsid w:val="0040747C"/>
    <w:rsid w:val="00413A1F"/>
    <w:rsid w:val="00413D22"/>
    <w:rsid w:val="004141C0"/>
    <w:rsid w:val="004159E4"/>
    <w:rsid w:val="00417A29"/>
    <w:rsid w:val="00417DB9"/>
    <w:rsid w:val="00420A18"/>
    <w:rsid w:val="00422AC9"/>
    <w:rsid w:val="00424937"/>
    <w:rsid w:val="0042583C"/>
    <w:rsid w:val="00432831"/>
    <w:rsid w:val="00433BE0"/>
    <w:rsid w:val="004347AC"/>
    <w:rsid w:val="0043582B"/>
    <w:rsid w:val="00437424"/>
    <w:rsid w:val="00440BE0"/>
    <w:rsid w:val="004412EF"/>
    <w:rsid w:val="00442426"/>
    <w:rsid w:val="00445EDE"/>
    <w:rsid w:val="004510C5"/>
    <w:rsid w:val="00451120"/>
    <w:rsid w:val="00453C5D"/>
    <w:rsid w:val="00466FEA"/>
    <w:rsid w:val="00470659"/>
    <w:rsid w:val="004715F5"/>
    <w:rsid w:val="00475123"/>
    <w:rsid w:val="00475237"/>
    <w:rsid w:val="00475A39"/>
    <w:rsid w:val="00475B71"/>
    <w:rsid w:val="00475BA6"/>
    <w:rsid w:val="00476650"/>
    <w:rsid w:val="00481AAA"/>
    <w:rsid w:val="004871F4"/>
    <w:rsid w:val="004963CC"/>
    <w:rsid w:val="00497AC5"/>
    <w:rsid w:val="004A17DF"/>
    <w:rsid w:val="004A24D5"/>
    <w:rsid w:val="004A2579"/>
    <w:rsid w:val="004A329E"/>
    <w:rsid w:val="004A3856"/>
    <w:rsid w:val="004A59D8"/>
    <w:rsid w:val="004B0EEF"/>
    <w:rsid w:val="004B1408"/>
    <w:rsid w:val="004B2983"/>
    <w:rsid w:val="004B41F0"/>
    <w:rsid w:val="004B4CEA"/>
    <w:rsid w:val="004C6853"/>
    <w:rsid w:val="004C7CA8"/>
    <w:rsid w:val="004D13BA"/>
    <w:rsid w:val="004D2942"/>
    <w:rsid w:val="004E22B8"/>
    <w:rsid w:val="004E3C3B"/>
    <w:rsid w:val="004F06DF"/>
    <w:rsid w:val="004F334A"/>
    <w:rsid w:val="004F634A"/>
    <w:rsid w:val="004F6E8E"/>
    <w:rsid w:val="00505A5A"/>
    <w:rsid w:val="005062BE"/>
    <w:rsid w:val="0050760F"/>
    <w:rsid w:val="005101C7"/>
    <w:rsid w:val="0051274A"/>
    <w:rsid w:val="00512FE4"/>
    <w:rsid w:val="00514BB6"/>
    <w:rsid w:val="005153DF"/>
    <w:rsid w:val="00515BA3"/>
    <w:rsid w:val="00516466"/>
    <w:rsid w:val="005164C2"/>
    <w:rsid w:val="00517D92"/>
    <w:rsid w:val="00522A71"/>
    <w:rsid w:val="005239FB"/>
    <w:rsid w:val="00525423"/>
    <w:rsid w:val="00525690"/>
    <w:rsid w:val="00526799"/>
    <w:rsid w:val="00530609"/>
    <w:rsid w:val="005324BC"/>
    <w:rsid w:val="0053407C"/>
    <w:rsid w:val="005375F9"/>
    <w:rsid w:val="00541CD5"/>
    <w:rsid w:val="005421F8"/>
    <w:rsid w:val="005441F1"/>
    <w:rsid w:val="00547631"/>
    <w:rsid w:val="00550295"/>
    <w:rsid w:val="00550D2B"/>
    <w:rsid w:val="005516BD"/>
    <w:rsid w:val="0055197A"/>
    <w:rsid w:val="00562174"/>
    <w:rsid w:val="00563BF7"/>
    <w:rsid w:val="00567342"/>
    <w:rsid w:val="00575BB7"/>
    <w:rsid w:val="005872AA"/>
    <w:rsid w:val="0059427F"/>
    <w:rsid w:val="005947BB"/>
    <w:rsid w:val="00594D55"/>
    <w:rsid w:val="00595E25"/>
    <w:rsid w:val="00596BA0"/>
    <w:rsid w:val="005A5DE8"/>
    <w:rsid w:val="005A60EB"/>
    <w:rsid w:val="005B05C2"/>
    <w:rsid w:val="005B44D0"/>
    <w:rsid w:val="005B70D0"/>
    <w:rsid w:val="005D0445"/>
    <w:rsid w:val="005D08AB"/>
    <w:rsid w:val="005D0D66"/>
    <w:rsid w:val="005D5A85"/>
    <w:rsid w:val="005D6A31"/>
    <w:rsid w:val="005D7DDC"/>
    <w:rsid w:val="005E0BF9"/>
    <w:rsid w:val="005E0FE7"/>
    <w:rsid w:val="005E1B40"/>
    <w:rsid w:val="005E3E63"/>
    <w:rsid w:val="005E5363"/>
    <w:rsid w:val="005E55A7"/>
    <w:rsid w:val="005E68D9"/>
    <w:rsid w:val="005F0469"/>
    <w:rsid w:val="005F093C"/>
    <w:rsid w:val="005F0BA4"/>
    <w:rsid w:val="005F16F9"/>
    <w:rsid w:val="005F2120"/>
    <w:rsid w:val="005F226E"/>
    <w:rsid w:val="005F6643"/>
    <w:rsid w:val="005F6DB2"/>
    <w:rsid w:val="006009AE"/>
    <w:rsid w:val="00600AEB"/>
    <w:rsid w:val="00601D99"/>
    <w:rsid w:val="006041E7"/>
    <w:rsid w:val="0060693D"/>
    <w:rsid w:val="0061014D"/>
    <w:rsid w:val="0061247A"/>
    <w:rsid w:val="006173BC"/>
    <w:rsid w:val="00620D4E"/>
    <w:rsid w:val="00622F4A"/>
    <w:rsid w:val="006265F4"/>
    <w:rsid w:val="00626C9C"/>
    <w:rsid w:val="00631BC8"/>
    <w:rsid w:val="00633A0A"/>
    <w:rsid w:val="00642755"/>
    <w:rsid w:val="00644139"/>
    <w:rsid w:val="00646D79"/>
    <w:rsid w:val="006504E3"/>
    <w:rsid w:val="00652470"/>
    <w:rsid w:val="00652F45"/>
    <w:rsid w:val="006539C6"/>
    <w:rsid w:val="006602F0"/>
    <w:rsid w:val="00662D8B"/>
    <w:rsid w:val="00662DC1"/>
    <w:rsid w:val="00667876"/>
    <w:rsid w:val="00670336"/>
    <w:rsid w:val="00672291"/>
    <w:rsid w:val="0067311A"/>
    <w:rsid w:val="00673936"/>
    <w:rsid w:val="00676E72"/>
    <w:rsid w:val="00681891"/>
    <w:rsid w:val="006839C7"/>
    <w:rsid w:val="00686BBB"/>
    <w:rsid w:val="00687FA3"/>
    <w:rsid w:val="006904D1"/>
    <w:rsid w:val="006921AC"/>
    <w:rsid w:val="006932AB"/>
    <w:rsid w:val="00695D2B"/>
    <w:rsid w:val="006A1579"/>
    <w:rsid w:val="006A2625"/>
    <w:rsid w:val="006A286B"/>
    <w:rsid w:val="006A3D90"/>
    <w:rsid w:val="006A6E9E"/>
    <w:rsid w:val="006B1CCB"/>
    <w:rsid w:val="006B4ABE"/>
    <w:rsid w:val="006B4B49"/>
    <w:rsid w:val="006B7F20"/>
    <w:rsid w:val="006C01FD"/>
    <w:rsid w:val="006C5876"/>
    <w:rsid w:val="006C6540"/>
    <w:rsid w:val="006D6524"/>
    <w:rsid w:val="006D6F0C"/>
    <w:rsid w:val="006D79F5"/>
    <w:rsid w:val="006D7C4A"/>
    <w:rsid w:val="006E19BC"/>
    <w:rsid w:val="006E32B9"/>
    <w:rsid w:val="006E630C"/>
    <w:rsid w:val="006F0A52"/>
    <w:rsid w:val="006F36A6"/>
    <w:rsid w:val="006F636C"/>
    <w:rsid w:val="007000E2"/>
    <w:rsid w:val="00702DA1"/>
    <w:rsid w:val="00703EFF"/>
    <w:rsid w:val="007049DA"/>
    <w:rsid w:val="007057BF"/>
    <w:rsid w:val="00707CD2"/>
    <w:rsid w:val="00710A18"/>
    <w:rsid w:val="0071106C"/>
    <w:rsid w:val="00714629"/>
    <w:rsid w:val="00716AAF"/>
    <w:rsid w:val="00720F47"/>
    <w:rsid w:val="007224FC"/>
    <w:rsid w:val="00722F1F"/>
    <w:rsid w:val="00724313"/>
    <w:rsid w:val="00724B4D"/>
    <w:rsid w:val="00726A65"/>
    <w:rsid w:val="00726B40"/>
    <w:rsid w:val="00726E94"/>
    <w:rsid w:val="0072799C"/>
    <w:rsid w:val="00730DF9"/>
    <w:rsid w:val="00731102"/>
    <w:rsid w:val="00731A70"/>
    <w:rsid w:val="00732DB3"/>
    <w:rsid w:val="007334EA"/>
    <w:rsid w:val="00740777"/>
    <w:rsid w:val="0074501A"/>
    <w:rsid w:val="00746A91"/>
    <w:rsid w:val="007508BC"/>
    <w:rsid w:val="00750E61"/>
    <w:rsid w:val="0075294E"/>
    <w:rsid w:val="00753568"/>
    <w:rsid w:val="00753941"/>
    <w:rsid w:val="007547C4"/>
    <w:rsid w:val="00756BA8"/>
    <w:rsid w:val="00761F02"/>
    <w:rsid w:val="007637D2"/>
    <w:rsid w:val="00764B90"/>
    <w:rsid w:val="00767DA7"/>
    <w:rsid w:val="00772EC9"/>
    <w:rsid w:val="00782C03"/>
    <w:rsid w:val="00783198"/>
    <w:rsid w:val="007876D8"/>
    <w:rsid w:val="00792CE3"/>
    <w:rsid w:val="00793ADA"/>
    <w:rsid w:val="007947F2"/>
    <w:rsid w:val="00794BAB"/>
    <w:rsid w:val="007961E9"/>
    <w:rsid w:val="007A1B01"/>
    <w:rsid w:val="007A319D"/>
    <w:rsid w:val="007A4F59"/>
    <w:rsid w:val="007A50D0"/>
    <w:rsid w:val="007A679F"/>
    <w:rsid w:val="007A7C61"/>
    <w:rsid w:val="007B13EC"/>
    <w:rsid w:val="007B1C6E"/>
    <w:rsid w:val="007B2D00"/>
    <w:rsid w:val="007B378D"/>
    <w:rsid w:val="007B3B00"/>
    <w:rsid w:val="007B3CAA"/>
    <w:rsid w:val="007B41BF"/>
    <w:rsid w:val="007C0571"/>
    <w:rsid w:val="007C0D18"/>
    <w:rsid w:val="007D27B9"/>
    <w:rsid w:val="007D33A5"/>
    <w:rsid w:val="007D40EC"/>
    <w:rsid w:val="007D48A5"/>
    <w:rsid w:val="007D704C"/>
    <w:rsid w:val="007E0087"/>
    <w:rsid w:val="007E1220"/>
    <w:rsid w:val="007E1D23"/>
    <w:rsid w:val="007E40FF"/>
    <w:rsid w:val="007E536A"/>
    <w:rsid w:val="007E76C8"/>
    <w:rsid w:val="007F66D8"/>
    <w:rsid w:val="007F7D3E"/>
    <w:rsid w:val="00802FF8"/>
    <w:rsid w:val="00810FC7"/>
    <w:rsid w:val="0081293B"/>
    <w:rsid w:val="00820237"/>
    <w:rsid w:val="00820A91"/>
    <w:rsid w:val="00820CCD"/>
    <w:rsid w:val="00821236"/>
    <w:rsid w:val="008258AA"/>
    <w:rsid w:val="00826630"/>
    <w:rsid w:val="00826DEB"/>
    <w:rsid w:val="00827923"/>
    <w:rsid w:val="00831AA7"/>
    <w:rsid w:val="008369D0"/>
    <w:rsid w:val="00841A56"/>
    <w:rsid w:val="008420A2"/>
    <w:rsid w:val="008442CC"/>
    <w:rsid w:val="008446CD"/>
    <w:rsid w:val="008478E1"/>
    <w:rsid w:val="00851D02"/>
    <w:rsid w:val="008551D7"/>
    <w:rsid w:val="00856AED"/>
    <w:rsid w:val="00857EBD"/>
    <w:rsid w:val="00864844"/>
    <w:rsid w:val="00865994"/>
    <w:rsid w:val="008705A1"/>
    <w:rsid w:val="00871C2D"/>
    <w:rsid w:val="008739EB"/>
    <w:rsid w:val="00882B15"/>
    <w:rsid w:val="00883DF9"/>
    <w:rsid w:val="008849C9"/>
    <w:rsid w:val="008875B7"/>
    <w:rsid w:val="00890F61"/>
    <w:rsid w:val="008946B6"/>
    <w:rsid w:val="0089503E"/>
    <w:rsid w:val="00897CF2"/>
    <w:rsid w:val="008A0A9A"/>
    <w:rsid w:val="008A37E9"/>
    <w:rsid w:val="008A5FE5"/>
    <w:rsid w:val="008A6408"/>
    <w:rsid w:val="008A715A"/>
    <w:rsid w:val="008A7E2C"/>
    <w:rsid w:val="008B1595"/>
    <w:rsid w:val="008B713C"/>
    <w:rsid w:val="008C0841"/>
    <w:rsid w:val="008C2751"/>
    <w:rsid w:val="008C2834"/>
    <w:rsid w:val="008C57C6"/>
    <w:rsid w:val="008C76CF"/>
    <w:rsid w:val="008D20B3"/>
    <w:rsid w:val="008D3E75"/>
    <w:rsid w:val="008D49E7"/>
    <w:rsid w:val="008D6B76"/>
    <w:rsid w:val="008D6CC6"/>
    <w:rsid w:val="008E0816"/>
    <w:rsid w:val="008E4C9B"/>
    <w:rsid w:val="008E78D7"/>
    <w:rsid w:val="008E7E25"/>
    <w:rsid w:val="008F026F"/>
    <w:rsid w:val="008F2E24"/>
    <w:rsid w:val="008F451C"/>
    <w:rsid w:val="008F691A"/>
    <w:rsid w:val="008F694F"/>
    <w:rsid w:val="00900CC9"/>
    <w:rsid w:val="009035DC"/>
    <w:rsid w:val="0090439F"/>
    <w:rsid w:val="00906909"/>
    <w:rsid w:val="00917DA7"/>
    <w:rsid w:val="00920606"/>
    <w:rsid w:val="0092353E"/>
    <w:rsid w:val="009254C7"/>
    <w:rsid w:val="00927E0B"/>
    <w:rsid w:val="009310FD"/>
    <w:rsid w:val="0093457C"/>
    <w:rsid w:val="00936ABD"/>
    <w:rsid w:val="00940754"/>
    <w:rsid w:val="009407B4"/>
    <w:rsid w:val="00946A6B"/>
    <w:rsid w:val="009538F2"/>
    <w:rsid w:val="00957D3B"/>
    <w:rsid w:val="00960D53"/>
    <w:rsid w:val="0096112D"/>
    <w:rsid w:val="009659A8"/>
    <w:rsid w:val="00965CA4"/>
    <w:rsid w:val="0097371B"/>
    <w:rsid w:val="00974A96"/>
    <w:rsid w:val="0097521C"/>
    <w:rsid w:val="009771A8"/>
    <w:rsid w:val="00985A06"/>
    <w:rsid w:val="009869DB"/>
    <w:rsid w:val="00987683"/>
    <w:rsid w:val="00990877"/>
    <w:rsid w:val="0099155B"/>
    <w:rsid w:val="009940AD"/>
    <w:rsid w:val="00997146"/>
    <w:rsid w:val="009A1800"/>
    <w:rsid w:val="009A42DE"/>
    <w:rsid w:val="009A43F9"/>
    <w:rsid w:val="009A6E0F"/>
    <w:rsid w:val="009B1006"/>
    <w:rsid w:val="009B3089"/>
    <w:rsid w:val="009C134C"/>
    <w:rsid w:val="009C22E5"/>
    <w:rsid w:val="009C403B"/>
    <w:rsid w:val="009C421E"/>
    <w:rsid w:val="009D0D3D"/>
    <w:rsid w:val="009D1212"/>
    <w:rsid w:val="009D2933"/>
    <w:rsid w:val="009D36AD"/>
    <w:rsid w:val="009D73A4"/>
    <w:rsid w:val="009E062C"/>
    <w:rsid w:val="009E11F6"/>
    <w:rsid w:val="009E3404"/>
    <w:rsid w:val="009E3D48"/>
    <w:rsid w:val="009E58DD"/>
    <w:rsid w:val="009F218F"/>
    <w:rsid w:val="009F22B0"/>
    <w:rsid w:val="009F4A35"/>
    <w:rsid w:val="009F4A5D"/>
    <w:rsid w:val="00A02673"/>
    <w:rsid w:val="00A0497E"/>
    <w:rsid w:val="00A04D1D"/>
    <w:rsid w:val="00A05B7F"/>
    <w:rsid w:val="00A065BE"/>
    <w:rsid w:val="00A1114C"/>
    <w:rsid w:val="00A136BB"/>
    <w:rsid w:val="00A15937"/>
    <w:rsid w:val="00A15B85"/>
    <w:rsid w:val="00A1683C"/>
    <w:rsid w:val="00A171AE"/>
    <w:rsid w:val="00A21684"/>
    <w:rsid w:val="00A2546B"/>
    <w:rsid w:val="00A32740"/>
    <w:rsid w:val="00A356B1"/>
    <w:rsid w:val="00A37BD0"/>
    <w:rsid w:val="00A40384"/>
    <w:rsid w:val="00A40BC8"/>
    <w:rsid w:val="00A43B8C"/>
    <w:rsid w:val="00A46F37"/>
    <w:rsid w:val="00A470CA"/>
    <w:rsid w:val="00A50A65"/>
    <w:rsid w:val="00A515BF"/>
    <w:rsid w:val="00A53496"/>
    <w:rsid w:val="00A54CCF"/>
    <w:rsid w:val="00A54DEB"/>
    <w:rsid w:val="00A54F3F"/>
    <w:rsid w:val="00A608F7"/>
    <w:rsid w:val="00A708E0"/>
    <w:rsid w:val="00A75BC8"/>
    <w:rsid w:val="00A808C4"/>
    <w:rsid w:val="00A82B4B"/>
    <w:rsid w:val="00A8328B"/>
    <w:rsid w:val="00A83872"/>
    <w:rsid w:val="00A84497"/>
    <w:rsid w:val="00A853EF"/>
    <w:rsid w:val="00A8736E"/>
    <w:rsid w:val="00A934F8"/>
    <w:rsid w:val="00A94035"/>
    <w:rsid w:val="00A94384"/>
    <w:rsid w:val="00A96FF9"/>
    <w:rsid w:val="00A970BE"/>
    <w:rsid w:val="00A97EB8"/>
    <w:rsid w:val="00AA0CDC"/>
    <w:rsid w:val="00AA1445"/>
    <w:rsid w:val="00AA15B0"/>
    <w:rsid w:val="00AA2DFC"/>
    <w:rsid w:val="00AA62BE"/>
    <w:rsid w:val="00AB13BA"/>
    <w:rsid w:val="00AB39BE"/>
    <w:rsid w:val="00AB427F"/>
    <w:rsid w:val="00AB4C51"/>
    <w:rsid w:val="00AB4C86"/>
    <w:rsid w:val="00AB709F"/>
    <w:rsid w:val="00AC0270"/>
    <w:rsid w:val="00AC0EF7"/>
    <w:rsid w:val="00AC12CB"/>
    <w:rsid w:val="00AC1B7A"/>
    <w:rsid w:val="00AC23AB"/>
    <w:rsid w:val="00AC52AB"/>
    <w:rsid w:val="00AC777F"/>
    <w:rsid w:val="00AD07E2"/>
    <w:rsid w:val="00AD327F"/>
    <w:rsid w:val="00AD7EBD"/>
    <w:rsid w:val="00AE04F4"/>
    <w:rsid w:val="00AE0A76"/>
    <w:rsid w:val="00AE78C8"/>
    <w:rsid w:val="00AF25B5"/>
    <w:rsid w:val="00AF4928"/>
    <w:rsid w:val="00AF7AAF"/>
    <w:rsid w:val="00B00D39"/>
    <w:rsid w:val="00B01E64"/>
    <w:rsid w:val="00B03304"/>
    <w:rsid w:val="00B04510"/>
    <w:rsid w:val="00B1142B"/>
    <w:rsid w:val="00B11D73"/>
    <w:rsid w:val="00B12DFF"/>
    <w:rsid w:val="00B13145"/>
    <w:rsid w:val="00B1480A"/>
    <w:rsid w:val="00B1627C"/>
    <w:rsid w:val="00B20B40"/>
    <w:rsid w:val="00B2312D"/>
    <w:rsid w:val="00B249CE"/>
    <w:rsid w:val="00B31A50"/>
    <w:rsid w:val="00B327FF"/>
    <w:rsid w:val="00B35208"/>
    <w:rsid w:val="00B40413"/>
    <w:rsid w:val="00B41288"/>
    <w:rsid w:val="00B436BE"/>
    <w:rsid w:val="00B43A89"/>
    <w:rsid w:val="00B5045A"/>
    <w:rsid w:val="00B51128"/>
    <w:rsid w:val="00B527A4"/>
    <w:rsid w:val="00B53404"/>
    <w:rsid w:val="00B53461"/>
    <w:rsid w:val="00B549A1"/>
    <w:rsid w:val="00B578F7"/>
    <w:rsid w:val="00B63E8D"/>
    <w:rsid w:val="00B6460C"/>
    <w:rsid w:val="00B66620"/>
    <w:rsid w:val="00B67EBF"/>
    <w:rsid w:val="00B70409"/>
    <w:rsid w:val="00B70DA3"/>
    <w:rsid w:val="00B72427"/>
    <w:rsid w:val="00B7272E"/>
    <w:rsid w:val="00B7577D"/>
    <w:rsid w:val="00B8332C"/>
    <w:rsid w:val="00B83E33"/>
    <w:rsid w:val="00B84DF0"/>
    <w:rsid w:val="00B85072"/>
    <w:rsid w:val="00B86FB9"/>
    <w:rsid w:val="00B8765B"/>
    <w:rsid w:val="00B923BF"/>
    <w:rsid w:val="00B942BF"/>
    <w:rsid w:val="00B96B24"/>
    <w:rsid w:val="00BA0B05"/>
    <w:rsid w:val="00BA3303"/>
    <w:rsid w:val="00BA38FE"/>
    <w:rsid w:val="00BA4C29"/>
    <w:rsid w:val="00BB5544"/>
    <w:rsid w:val="00BB6069"/>
    <w:rsid w:val="00BB738C"/>
    <w:rsid w:val="00BC4A79"/>
    <w:rsid w:val="00BC67C1"/>
    <w:rsid w:val="00BD0DF8"/>
    <w:rsid w:val="00BD2ECD"/>
    <w:rsid w:val="00BD35FC"/>
    <w:rsid w:val="00BD684E"/>
    <w:rsid w:val="00BD7CE2"/>
    <w:rsid w:val="00BE0CE4"/>
    <w:rsid w:val="00BE2832"/>
    <w:rsid w:val="00BE2A1F"/>
    <w:rsid w:val="00BF3947"/>
    <w:rsid w:val="00BF5B9E"/>
    <w:rsid w:val="00C01F6A"/>
    <w:rsid w:val="00C033D6"/>
    <w:rsid w:val="00C0593F"/>
    <w:rsid w:val="00C06DA8"/>
    <w:rsid w:val="00C0790C"/>
    <w:rsid w:val="00C10051"/>
    <w:rsid w:val="00C104D9"/>
    <w:rsid w:val="00C119EA"/>
    <w:rsid w:val="00C11BA7"/>
    <w:rsid w:val="00C11C5A"/>
    <w:rsid w:val="00C12EA0"/>
    <w:rsid w:val="00C13F39"/>
    <w:rsid w:val="00C25C3C"/>
    <w:rsid w:val="00C25CF7"/>
    <w:rsid w:val="00C27BB2"/>
    <w:rsid w:val="00C43CD2"/>
    <w:rsid w:val="00C45234"/>
    <w:rsid w:val="00C465D4"/>
    <w:rsid w:val="00C47B97"/>
    <w:rsid w:val="00C56E9B"/>
    <w:rsid w:val="00C611F2"/>
    <w:rsid w:val="00C63669"/>
    <w:rsid w:val="00C7072D"/>
    <w:rsid w:val="00C70E72"/>
    <w:rsid w:val="00C744A9"/>
    <w:rsid w:val="00C75C9A"/>
    <w:rsid w:val="00C76913"/>
    <w:rsid w:val="00C90159"/>
    <w:rsid w:val="00C930AD"/>
    <w:rsid w:val="00C94DE0"/>
    <w:rsid w:val="00CA2971"/>
    <w:rsid w:val="00CA43C5"/>
    <w:rsid w:val="00CA492B"/>
    <w:rsid w:val="00CA4D4B"/>
    <w:rsid w:val="00CA6C8E"/>
    <w:rsid w:val="00CB16A4"/>
    <w:rsid w:val="00CB4745"/>
    <w:rsid w:val="00CB7960"/>
    <w:rsid w:val="00CC24EB"/>
    <w:rsid w:val="00CC2F4D"/>
    <w:rsid w:val="00CD176C"/>
    <w:rsid w:val="00CD17C8"/>
    <w:rsid w:val="00CF4A33"/>
    <w:rsid w:val="00D065B1"/>
    <w:rsid w:val="00D071BA"/>
    <w:rsid w:val="00D11573"/>
    <w:rsid w:val="00D12727"/>
    <w:rsid w:val="00D1426A"/>
    <w:rsid w:val="00D15010"/>
    <w:rsid w:val="00D1526C"/>
    <w:rsid w:val="00D15D7D"/>
    <w:rsid w:val="00D16F71"/>
    <w:rsid w:val="00D17240"/>
    <w:rsid w:val="00D17B1E"/>
    <w:rsid w:val="00D21BBA"/>
    <w:rsid w:val="00D27280"/>
    <w:rsid w:val="00D27424"/>
    <w:rsid w:val="00D31CB8"/>
    <w:rsid w:val="00D31D1E"/>
    <w:rsid w:val="00D34E06"/>
    <w:rsid w:val="00D43F1F"/>
    <w:rsid w:val="00D53457"/>
    <w:rsid w:val="00D559CC"/>
    <w:rsid w:val="00D6168C"/>
    <w:rsid w:val="00D66706"/>
    <w:rsid w:val="00D72171"/>
    <w:rsid w:val="00D737B5"/>
    <w:rsid w:val="00D74DEC"/>
    <w:rsid w:val="00D75034"/>
    <w:rsid w:val="00D75E5A"/>
    <w:rsid w:val="00D76B52"/>
    <w:rsid w:val="00D8316F"/>
    <w:rsid w:val="00D83E97"/>
    <w:rsid w:val="00D85272"/>
    <w:rsid w:val="00D865B3"/>
    <w:rsid w:val="00D866EE"/>
    <w:rsid w:val="00D87305"/>
    <w:rsid w:val="00D944FD"/>
    <w:rsid w:val="00D951F7"/>
    <w:rsid w:val="00D9533F"/>
    <w:rsid w:val="00D95466"/>
    <w:rsid w:val="00D97015"/>
    <w:rsid w:val="00DA25BD"/>
    <w:rsid w:val="00DA2C36"/>
    <w:rsid w:val="00DA3EDB"/>
    <w:rsid w:val="00DA64E2"/>
    <w:rsid w:val="00DA75E0"/>
    <w:rsid w:val="00DC0820"/>
    <w:rsid w:val="00DC1593"/>
    <w:rsid w:val="00DC1E68"/>
    <w:rsid w:val="00DC2D9D"/>
    <w:rsid w:val="00DC6CE2"/>
    <w:rsid w:val="00DC7A0D"/>
    <w:rsid w:val="00DD0590"/>
    <w:rsid w:val="00DD0C41"/>
    <w:rsid w:val="00DD0E5B"/>
    <w:rsid w:val="00DE45F6"/>
    <w:rsid w:val="00DE49D8"/>
    <w:rsid w:val="00DF4425"/>
    <w:rsid w:val="00E030B4"/>
    <w:rsid w:val="00E0361C"/>
    <w:rsid w:val="00E0439B"/>
    <w:rsid w:val="00E04BBB"/>
    <w:rsid w:val="00E07772"/>
    <w:rsid w:val="00E10ECA"/>
    <w:rsid w:val="00E137D1"/>
    <w:rsid w:val="00E14AC9"/>
    <w:rsid w:val="00E14D7D"/>
    <w:rsid w:val="00E21590"/>
    <w:rsid w:val="00E236F7"/>
    <w:rsid w:val="00E252AC"/>
    <w:rsid w:val="00E25FEA"/>
    <w:rsid w:val="00E30355"/>
    <w:rsid w:val="00E319CA"/>
    <w:rsid w:val="00E31A7B"/>
    <w:rsid w:val="00E32E55"/>
    <w:rsid w:val="00E356B3"/>
    <w:rsid w:val="00E37048"/>
    <w:rsid w:val="00E373AA"/>
    <w:rsid w:val="00E37E12"/>
    <w:rsid w:val="00E42512"/>
    <w:rsid w:val="00E43817"/>
    <w:rsid w:val="00E5051D"/>
    <w:rsid w:val="00E6070F"/>
    <w:rsid w:val="00E63A69"/>
    <w:rsid w:val="00E653B6"/>
    <w:rsid w:val="00E7298F"/>
    <w:rsid w:val="00E72D2E"/>
    <w:rsid w:val="00E80079"/>
    <w:rsid w:val="00E805CF"/>
    <w:rsid w:val="00E931FF"/>
    <w:rsid w:val="00E95263"/>
    <w:rsid w:val="00E957BE"/>
    <w:rsid w:val="00EA18DF"/>
    <w:rsid w:val="00EA1948"/>
    <w:rsid w:val="00EA1AF1"/>
    <w:rsid w:val="00EA3AE4"/>
    <w:rsid w:val="00EB2B62"/>
    <w:rsid w:val="00EB6131"/>
    <w:rsid w:val="00EC3667"/>
    <w:rsid w:val="00EC51E8"/>
    <w:rsid w:val="00EC74B7"/>
    <w:rsid w:val="00ED01BF"/>
    <w:rsid w:val="00ED24EC"/>
    <w:rsid w:val="00ED3989"/>
    <w:rsid w:val="00EE06C2"/>
    <w:rsid w:val="00EE14E3"/>
    <w:rsid w:val="00EE159F"/>
    <w:rsid w:val="00EE173F"/>
    <w:rsid w:val="00EE2310"/>
    <w:rsid w:val="00EE33A3"/>
    <w:rsid w:val="00EE52E3"/>
    <w:rsid w:val="00EF29C8"/>
    <w:rsid w:val="00EF56CF"/>
    <w:rsid w:val="00F0086E"/>
    <w:rsid w:val="00F04850"/>
    <w:rsid w:val="00F04B8C"/>
    <w:rsid w:val="00F06ED4"/>
    <w:rsid w:val="00F112BC"/>
    <w:rsid w:val="00F12106"/>
    <w:rsid w:val="00F14E02"/>
    <w:rsid w:val="00F203E2"/>
    <w:rsid w:val="00F208B8"/>
    <w:rsid w:val="00F2104E"/>
    <w:rsid w:val="00F237E6"/>
    <w:rsid w:val="00F2634F"/>
    <w:rsid w:val="00F26969"/>
    <w:rsid w:val="00F326B5"/>
    <w:rsid w:val="00F45A87"/>
    <w:rsid w:val="00F52851"/>
    <w:rsid w:val="00F53122"/>
    <w:rsid w:val="00F534AF"/>
    <w:rsid w:val="00F5676C"/>
    <w:rsid w:val="00F60686"/>
    <w:rsid w:val="00F606BC"/>
    <w:rsid w:val="00F628A7"/>
    <w:rsid w:val="00F7086E"/>
    <w:rsid w:val="00F77253"/>
    <w:rsid w:val="00F77F46"/>
    <w:rsid w:val="00F803E8"/>
    <w:rsid w:val="00F80C0C"/>
    <w:rsid w:val="00F82833"/>
    <w:rsid w:val="00F8327D"/>
    <w:rsid w:val="00F8551B"/>
    <w:rsid w:val="00F90F09"/>
    <w:rsid w:val="00F92180"/>
    <w:rsid w:val="00F9610E"/>
    <w:rsid w:val="00FA2E13"/>
    <w:rsid w:val="00FB1219"/>
    <w:rsid w:val="00FB1957"/>
    <w:rsid w:val="00FB2118"/>
    <w:rsid w:val="00FB5C94"/>
    <w:rsid w:val="00FB6588"/>
    <w:rsid w:val="00FC3469"/>
    <w:rsid w:val="00FC41A7"/>
    <w:rsid w:val="00FC440D"/>
    <w:rsid w:val="00FC655C"/>
    <w:rsid w:val="00FC7F25"/>
    <w:rsid w:val="00FD1697"/>
    <w:rsid w:val="00FD2E8A"/>
    <w:rsid w:val="00FD3F26"/>
    <w:rsid w:val="00FD487E"/>
    <w:rsid w:val="00FD6802"/>
    <w:rsid w:val="00FE1E04"/>
    <w:rsid w:val="00FE405F"/>
    <w:rsid w:val="00FE45AF"/>
    <w:rsid w:val="00FF2E75"/>
    <w:rsid w:val="00FF6EE0"/>
    <w:rsid w:val="00FF7957"/>
    <w:rsid w:val="1243A3D1"/>
    <w:rsid w:val="68F53CD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72A6"/>
  <w15:chartTrackingRefBased/>
  <w15:docId w15:val="{B0170C8D-E1F8-463C-8F70-D845A415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B8C"/>
    <w:rPr>
      <w:sz w:val="16"/>
      <w:szCs w:val="16"/>
    </w:rPr>
  </w:style>
  <w:style w:type="paragraph" w:styleId="CommentText">
    <w:name w:val="annotation text"/>
    <w:basedOn w:val="Normal"/>
    <w:link w:val="CommentTextChar"/>
    <w:uiPriority w:val="99"/>
    <w:unhideWhenUsed/>
    <w:rsid w:val="00F04B8C"/>
    <w:pPr>
      <w:spacing w:line="240" w:lineRule="auto"/>
    </w:pPr>
    <w:rPr>
      <w:sz w:val="20"/>
      <w:szCs w:val="20"/>
    </w:rPr>
  </w:style>
  <w:style w:type="character" w:customStyle="1" w:styleId="CommentTextChar">
    <w:name w:val="Comment Text Char"/>
    <w:basedOn w:val="DefaultParagraphFont"/>
    <w:link w:val="CommentText"/>
    <w:uiPriority w:val="99"/>
    <w:rsid w:val="00F04B8C"/>
    <w:rPr>
      <w:sz w:val="20"/>
      <w:szCs w:val="20"/>
      <w:lang w:val="lt-LT"/>
    </w:rPr>
  </w:style>
  <w:style w:type="paragraph" w:styleId="CommentSubject">
    <w:name w:val="annotation subject"/>
    <w:basedOn w:val="CommentText"/>
    <w:next w:val="CommentText"/>
    <w:link w:val="CommentSubjectChar"/>
    <w:uiPriority w:val="99"/>
    <w:semiHidden/>
    <w:unhideWhenUsed/>
    <w:rsid w:val="00F04B8C"/>
    <w:rPr>
      <w:b/>
      <w:bCs/>
    </w:rPr>
  </w:style>
  <w:style w:type="character" w:customStyle="1" w:styleId="CommentSubjectChar">
    <w:name w:val="Comment Subject Char"/>
    <w:basedOn w:val="CommentTextChar"/>
    <w:link w:val="CommentSubject"/>
    <w:uiPriority w:val="99"/>
    <w:semiHidden/>
    <w:rsid w:val="00F04B8C"/>
    <w:rPr>
      <w:b/>
      <w:bCs/>
      <w:sz w:val="20"/>
      <w:szCs w:val="20"/>
      <w:lang w:val="lt-LT"/>
    </w:rPr>
  </w:style>
  <w:style w:type="paragraph" w:styleId="BalloonText">
    <w:name w:val="Balloon Text"/>
    <w:basedOn w:val="Normal"/>
    <w:link w:val="BalloonTextChar"/>
    <w:uiPriority w:val="99"/>
    <w:semiHidden/>
    <w:unhideWhenUsed/>
    <w:rsid w:val="00F04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B8C"/>
    <w:rPr>
      <w:rFonts w:ascii="Segoe UI" w:hAnsi="Segoe UI" w:cs="Segoe UI"/>
      <w:sz w:val="18"/>
      <w:szCs w:val="18"/>
      <w:lang w:val="lt-LT"/>
    </w:rPr>
  </w:style>
  <w:style w:type="paragraph" w:styleId="Revision">
    <w:name w:val="Revision"/>
    <w:hidden/>
    <w:uiPriority w:val="99"/>
    <w:semiHidden/>
    <w:rsid w:val="00433BE0"/>
    <w:pPr>
      <w:spacing w:after="0" w:line="240" w:lineRule="auto"/>
    </w:pPr>
    <w:rPr>
      <w:lang w:val="lt-LT"/>
    </w:rPr>
  </w:style>
  <w:style w:type="character" w:styleId="Hyperlink">
    <w:name w:val="Hyperlink"/>
    <w:basedOn w:val="DefaultParagraphFont"/>
    <w:uiPriority w:val="99"/>
    <w:unhideWhenUsed/>
    <w:rsid w:val="003E20FF"/>
    <w:rPr>
      <w:color w:val="0563C1" w:themeColor="hyperlink"/>
      <w:u w:val="single"/>
    </w:rPr>
  </w:style>
  <w:style w:type="paragraph" w:styleId="Header">
    <w:name w:val="header"/>
    <w:basedOn w:val="Normal"/>
    <w:link w:val="HeaderChar"/>
    <w:uiPriority w:val="99"/>
    <w:unhideWhenUsed/>
    <w:rsid w:val="001159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59E2"/>
    <w:rPr>
      <w:lang w:val="lt-LT"/>
    </w:rPr>
  </w:style>
  <w:style w:type="paragraph" w:styleId="Footer">
    <w:name w:val="footer"/>
    <w:basedOn w:val="Normal"/>
    <w:link w:val="FooterChar"/>
    <w:uiPriority w:val="99"/>
    <w:unhideWhenUsed/>
    <w:rsid w:val="001159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59E2"/>
    <w:rPr>
      <w:lang w:val="lt-LT"/>
    </w:rPr>
  </w:style>
  <w:style w:type="character" w:customStyle="1" w:styleId="ListParagraphChar">
    <w:name w:val="List Paragraph Char"/>
    <w:basedOn w:val="DefaultParagraphFont"/>
    <w:link w:val="ListParagraph"/>
    <w:uiPriority w:val="34"/>
    <w:locked/>
    <w:rsid w:val="00802FF8"/>
    <w:rPr>
      <w:lang w:val="lt-LT"/>
    </w:rPr>
  </w:style>
  <w:style w:type="paragraph" w:styleId="FootnoteText">
    <w:name w:val="footnote text"/>
    <w:basedOn w:val="Normal"/>
    <w:link w:val="FootnoteTextChar"/>
    <w:uiPriority w:val="99"/>
    <w:unhideWhenUsed/>
    <w:rsid w:val="002F6528"/>
    <w:pPr>
      <w:spacing w:after="0" w:line="240" w:lineRule="auto"/>
    </w:pPr>
    <w:rPr>
      <w:sz w:val="20"/>
      <w:szCs w:val="20"/>
    </w:rPr>
  </w:style>
  <w:style w:type="character" w:customStyle="1" w:styleId="FootnoteTextChar">
    <w:name w:val="Footnote Text Char"/>
    <w:basedOn w:val="DefaultParagraphFont"/>
    <w:link w:val="FootnoteText"/>
    <w:uiPriority w:val="99"/>
    <w:rsid w:val="002F6528"/>
    <w:rPr>
      <w:sz w:val="20"/>
      <w:szCs w:val="20"/>
      <w:lang w:val="lt-LT"/>
    </w:rPr>
  </w:style>
  <w:style w:type="character" w:styleId="FootnoteReference">
    <w:name w:val="footnote reference"/>
    <w:basedOn w:val="DefaultParagraphFont"/>
    <w:uiPriority w:val="99"/>
    <w:semiHidden/>
    <w:unhideWhenUsed/>
    <w:rsid w:val="002F6528"/>
    <w:rPr>
      <w:vertAlign w:val="superscript"/>
    </w:rPr>
  </w:style>
  <w:style w:type="character" w:customStyle="1" w:styleId="UnresolvedMention1">
    <w:name w:val="Unresolved Mention1"/>
    <w:basedOn w:val="DefaultParagraphFont"/>
    <w:uiPriority w:val="99"/>
    <w:semiHidden/>
    <w:unhideWhenUsed/>
    <w:rsid w:val="002F6528"/>
    <w:rPr>
      <w:color w:val="605E5C"/>
      <w:shd w:val="clear" w:color="auto" w:fill="E1DFDD"/>
    </w:rPr>
  </w:style>
  <w:style w:type="character" w:customStyle="1" w:styleId="UnresolvedMention2">
    <w:name w:val="Unresolved Mention2"/>
    <w:basedOn w:val="DefaultParagraphFont"/>
    <w:uiPriority w:val="99"/>
    <w:semiHidden/>
    <w:unhideWhenUsed/>
    <w:rsid w:val="001B7A7B"/>
    <w:rPr>
      <w:color w:val="605E5C"/>
      <w:shd w:val="clear" w:color="auto" w:fill="E1DFDD"/>
    </w:rPr>
  </w:style>
  <w:style w:type="character" w:styleId="FollowedHyperlink">
    <w:name w:val="FollowedHyperlink"/>
    <w:basedOn w:val="DefaultParagraphFont"/>
    <w:uiPriority w:val="99"/>
    <w:semiHidden/>
    <w:unhideWhenUsed/>
    <w:rsid w:val="009F22B0"/>
    <w:rPr>
      <w:color w:val="954F72" w:themeColor="followedHyperlink"/>
      <w:u w:val="single"/>
    </w:rPr>
  </w:style>
  <w:style w:type="character" w:customStyle="1" w:styleId="UnresolvedMention3">
    <w:name w:val="Unresolved Mention3"/>
    <w:basedOn w:val="DefaultParagraphFont"/>
    <w:uiPriority w:val="99"/>
    <w:semiHidden/>
    <w:unhideWhenUsed/>
    <w:rsid w:val="0050760F"/>
    <w:rPr>
      <w:color w:val="605E5C"/>
      <w:shd w:val="clear" w:color="auto" w:fill="E1DFDD"/>
    </w:rPr>
  </w:style>
  <w:style w:type="paragraph" w:styleId="NormalWeb">
    <w:name w:val="Normal (Web)"/>
    <w:basedOn w:val="Normal"/>
    <w:uiPriority w:val="99"/>
    <w:unhideWhenUsed/>
    <w:rsid w:val="006A3D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4">
    <w:name w:val="Unresolved Mention4"/>
    <w:basedOn w:val="DefaultParagraphFont"/>
    <w:uiPriority w:val="99"/>
    <w:semiHidden/>
    <w:unhideWhenUsed/>
    <w:rsid w:val="002C4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4720">
      <w:bodyDiv w:val="1"/>
      <w:marLeft w:val="0"/>
      <w:marRight w:val="0"/>
      <w:marTop w:val="0"/>
      <w:marBottom w:val="0"/>
      <w:divBdr>
        <w:top w:val="none" w:sz="0" w:space="0" w:color="auto"/>
        <w:left w:val="none" w:sz="0" w:space="0" w:color="auto"/>
        <w:bottom w:val="none" w:sz="0" w:space="0" w:color="auto"/>
        <w:right w:val="none" w:sz="0" w:space="0" w:color="auto"/>
      </w:divBdr>
    </w:div>
    <w:div w:id="434062099">
      <w:bodyDiv w:val="1"/>
      <w:marLeft w:val="0"/>
      <w:marRight w:val="0"/>
      <w:marTop w:val="0"/>
      <w:marBottom w:val="0"/>
      <w:divBdr>
        <w:top w:val="none" w:sz="0" w:space="0" w:color="auto"/>
        <w:left w:val="none" w:sz="0" w:space="0" w:color="auto"/>
        <w:bottom w:val="none" w:sz="0" w:space="0" w:color="auto"/>
        <w:right w:val="none" w:sz="0" w:space="0" w:color="auto"/>
      </w:divBdr>
    </w:div>
    <w:div w:id="471213868">
      <w:bodyDiv w:val="1"/>
      <w:marLeft w:val="0"/>
      <w:marRight w:val="0"/>
      <w:marTop w:val="0"/>
      <w:marBottom w:val="0"/>
      <w:divBdr>
        <w:top w:val="none" w:sz="0" w:space="0" w:color="auto"/>
        <w:left w:val="none" w:sz="0" w:space="0" w:color="auto"/>
        <w:bottom w:val="none" w:sz="0" w:space="0" w:color="auto"/>
        <w:right w:val="none" w:sz="0" w:space="0" w:color="auto"/>
      </w:divBdr>
    </w:div>
    <w:div w:id="955524614">
      <w:bodyDiv w:val="1"/>
      <w:marLeft w:val="0"/>
      <w:marRight w:val="0"/>
      <w:marTop w:val="0"/>
      <w:marBottom w:val="0"/>
      <w:divBdr>
        <w:top w:val="none" w:sz="0" w:space="0" w:color="auto"/>
        <w:left w:val="none" w:sz="0" w:space="0" w:color="auto"/>
        <w:bottom w:val="none" w:sz="0" w:space="0" w:color="auto"/>
        <w:right w:val="none" w:sz="0" w:space="0" w:color="auto"/>
      </w:divBdr>
    </w:div>
    <w:div w:id="1012031334">
      <w:bodyDiv w:val="1"/>
      <w:marLeft w:val="0"/>
      <w:marRight w:val="0"/>
      <w:marTop w:val="0"/>
      <w:marBottom w:val="0"/>
      <w:divBdr>
        <w:top w:val="none" w:sz="0" w:space="0" w:color="auto"/>
        <w:left w:val="none" w:sz="0" w:space="0" w:color="auto"/>
        <w:bottom w:val="none" w:sz="0" w:space="0" w:color="auto"/>
        <w:right w:val="none" w:sz="0" w:space="0" w:color="auto"/>
      </w:divBdr>
    </w:div>
    <w:div w:id="1064373284">
      <w:bodyDiv w:val="1"/>
      <w:marLeft w:val="0"/>
      <w:marRight w:val="0"/>
      <w:marTop w:val="0"/>
      <w:marBottom w:val="0"/>
      <w:divBdr>
        <w:top w:val="none" w:sz="0" w:space="0" w:color="auto"/>
        <w:left w:val="none" w:sz="0" w:space="0" w:color="auto"/>
        <w:bottom w:val="none" w:sz="0" w:space="0" w:color="auto"/>
        <w:right w:val="none" w:sz="0" w:space="0" w:color="auto"/>
      </w:divBdr>
    </w:div>
    <w:div w:id="1320840720">
      <w:bodyDiv w:val="1"/>
      <w:marLeft w:val="0"/>
      <w:marRight w:val="0"/>
      <w:marTop w:val="0"/>
      <w:marBottom w:val="0"/>
      <w:divBdr>
        <w:top w:val="none" w:sz="0" w:space="0" w:color="auto"/>
        <w:left w:val="none" w:sz="0" w:space="0" w:color="auto"/>
        <w:bottom w:val="none" w:sz="0" w:space="0" w:color="auto"/>
        <w:right w:val="none" w:sz="0" w:space="0" w:color="auto"/>
      </w:divBdr>
    </w:div>
    <w:div w:id="1339772250">
      <w:bodyDiv w:val="1"/>
      <w:marLeft w:val="0"/>
      <w:marRight w:val="0"/>
      <w:marTop w:val="0"/>
      <w:marBottom w:val="0"/>
      <w:divBdr>
        <w:top w:val="none" w:sz="0" w:space="0" w:color="auto"/>
        <w:left w:val="none" w:sz="0" w:space="0" w:color="auto"/>
        <w:bottom w:val="none" w:sz="0" w:space="0" w:color="auto"/>
        <w:right w:val="none" w:sz="0" w:space="0" w:color="auto"/>
      </w:divBdr>
    </w:div>
    <w:div w:id="1672954458">
      <w:bodyDiv w:val="1"/>
      <w:marLeft w:val="0"/>
      <w:marRight w:val="0"/>
      <w:marTop w:val="0"/>
      <w:marBottom w:val="0"/>
      <w:divBdr>
        <w:top w:val="none" w:sz="0" w:space="0" w:color="auto"/>
        <w:left w:val="none" w:sz="0" w:space="0" w:color="auto"/>
        <w:bottom w:val="none" w:sz="0" w:space="0" w:color="auto"/>
        <w:right w:val="none" w:sz="0" w:space="0" w:color="auto"/>
      </w:divBdr>
    </w:div>
    <w:div w:id="1782719266">
      <w:bodyDiv w:val="1"/>
      <w:marLeft w:val="0"/>
      <w:marRight w:val="0"/>
      <w:marTop w:val="0"/>
      <w:marBottom w:val="0"/>
      <w:divBdr>
        <w:top w:val="none" w:sz="0" w:space="0" w:color="auto"/>
        <w:left w:val="none" w:sz="0" w:space="0" w:color="auto"/>
        <w:bottom w:val="none" w:sz="0" w:space="0" w:color="auto"/>
        <w:right w:val="none" w:sz="0" w:space="0" w:color="auto"/>
      </w:divBdr>
      <w:divsChild>
        <w:div w:id="51580748">
          <w:marLeft w:val="0"/>
          <w:marRight w:val="0"/>
          <w:marTop w:val="0"/>
          <w:marBottom w:val="0"/>
          <w:divBdr>
            <w:top w:val="none" w:sz="0" w:space="0" w:color="auto"/>
            <w:left w:val="none" w:sz="0" w:space="0" w:color="auto"/>
            <w:bottom w:val="none" w:sz="0" w:space="0" w:color="auto"/>
            <w:right w:val="none" w:sz="0" w:space="0" w:color="auto"/>
          </w:divBdr>
          <w:divsChild>
            <w:div w:id="1298099107">
              <w:marLeft w:val="0"/>
              <w:marRight w:val="0"/>
              <w:marTop w:val="0"/>
              <w:marBottom w:val="0"/>
              <w:divBdr>
                <w:top w:val="none" w:sz="0" w:space="0" w:color="auto"/>
                <w:left w:val="none" w:sz="0" w:space="0" w:color="auto"/>
                <w:bottom w:val="none" w:sz="0" w:space="0" w:color="auto"/>
                <w:right w:val="none" w:sz="0" w:space="0" w:color="auto"/>
              </w:divBdr>
              <w:divsChild>
                <w:div w:id="5560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6511">
      <w:bodyDiv w:val="1"/>
      <w:marLeft w:val="0"/>
      <w:marRight w:val="0"/>
      <w:marTop w:val="0"/>
      <w:marBottom w:val="0"/>
      <w:divBdr>
        <w:top w:val="none" w:sz="0" w:space="0" w:color="auto"/>
        <w:left w:val="none" w:sz="0" w:space="0" w:color="auto"/>
        <w:bottom w:val="none" w:sz="0" w:space="0" w:color="auto"/>
        <w:right w:val="none" w:sz="0" w:space="0" w:color="auto"/>
      </w:divBdr>
    </w:div>
    <w:div w:id="20104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va.lt/data/public/uploads/2020/01/europos-komisijos-skelbiamos-dienpinigiu-normos-perdiems-2017-03-17_en.pdf" TargetMode="External"/><Relationship Id="rId18" Type="http://schemas.openxmlformats.org/officeDocument/2006/relationships/hyperlink" Target="http://www.cpva.lt" TargetMode="External"/><Relationship Id="rId3" Type="http://schemas.openxmlformats.org/officeDocument/2006/relationships/customXml" Target="../customXml/item3.xml"/><Relationship Id="rId21" Type="http://schemas.openxmlformats.org/officeDocument/2006/relationships/hyperlink" Target="http://www.cpva.lt" TargetMode="External"/><Relationship Id="rId7" Type="http://schemas.openxmlformats.org/officeDocument/2006/relationships/settings" Target="settings.xml"/><Relationship Id="rId12" Type="http://schemas.openxmlformats.org/officeDocument/2006/relationships/hyperlink" Target="http://www.cpva.lt" TargetMode="External"/><Relationship Id="rId17" Type="http://schemas.openxmlformats.org/officeDocument/2006/relationships/hyperlink" Target="https://www.cpva.lt/eee-ir-norvegijos-finansiniai-mechanizmai-2014-2021-m./dokumentai/682/act719?sqid=994b3627fada2d63b94793688db3b709c08413e2" TargetMode="External"/><Relationship Id="rId2" Type="http://schemas.openxmlformats.org/officeDocument/2006/relationships/customXml" Target="../customXml/item2.xml"/><Relationship Id="rId16" Type="http://schemas.openxmlformats.org/officeDocument/2006/relationships/hyperlink" Target="http://www.cpva.lt" TargetMode="External"/><Relationship Id="rId20" Type="http://schemas.openxmlformats.org/officeDocument/2006/relationships/hyperlink" Target="http://www.eeagrant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agrants.l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investicijos.lt"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cpva.lt/eee-ir-norvegijos-finansiniai-mechanizmai-2014-2021-m./dokumentai/682/act690?sqid=994b3627fada2d63b94793688db3b709c08413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investicijos.lt" TargetMode="External"/><Relationship Id="rId22" Type="http://schemas.openxmlformats.org/officeDocument/2006/relationships/footer" Target="foot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kvr.kpd.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e14ef0e2-0d44-4b36-b550-b52c2d58b12f">2019</Year>
    <BeneficiaryState xmlns="e14ef0e2-0d44-4b36-b550-b52c2d58b12f">10</BeneficiaryState>
    <DocumentCategory xmlns="e14ef0e2-0d44-4b36-b550-b52c2d58b12f">67</DocumentCategory>
    <DPP xmlns="e14ef0e2-0d44-4b36-b550-b52c2d58b12f">43;#Directorate of Cultural Heritage (RA)</DPP>
    <ContentCategory xmlns="e14ef0e2-0d44-4b36-b550-b52c2d58b12f">358</ContentCategory>
    <ProgrammeArea xmlns="e14ef0e2-0d44-4b36-b550-b52c2d58b12f">
      <Value>52</Value>
    </ProgrammeArea>
    <RootCategory xmlns="e14ef0e2-0d44-4b36-b550-b52c2d58b12f">8</RootCategory>
    <KeywordMoU xmlns="e14ef0e2-0d44-4b36-b550-b52c2d58b12f" xsi:nil="true"/>
    <ProgrammeCode xmlns="e14ef0e2-0d44-4b36-b550-b52c2d58b12f">124</ProgrammeCode>
    <ProgrammeCodes xmlns="e14ef0e2-0d44-4b36-b550-b52c2d58b12f">124;#LT-CULTURE</ProgrammeCodes>
    <Keyword_x0020_concept_x0020_note xmlns="e14ef0e2-0d44-4b36-b550-b52c2d58b1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9ef8e7313ec7e71db43cb5d4f9270bec">
  <xsd:schema xmlns:xsd="http://www.w3.org/2001/XMLSchema" xmlns:xs="http://www.w3.org/2001/XMLSchema" xmlns:p="http://schemas.microsoft.com/office/2006/metadata/properties" xmlns:ns2="e14ef0e2-0d44-4b36-b550-b52c2d58b12f" targetNamespace="http://schemas.microsoft.com/office/2006/metadata/properties" ma:root="true" ma:fieldsID="196f6d18fd460430ae1db16aad6bb5c2"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BE22-6041-479F-A4BF-093FBADBBD07}">
  <ds:schemaRefs>
    <ds:schemaRef ds:uri="http://schemas.microsoft.com/sharepoint/v3/contenttype/forms"/>
  </ds:schemaRefs>
</ds:datastoreItem>
</file>

<file path=customXml/itemProps2.xml><?xml version="1.0" encoding="utf-8"?>
<ds:datastoreItem xmlns:ds="http://schemas.openxmlformats.org/officeDocument/2006/customXml" ds:itemID="{E0F65FA2-EB1F-41C5-B2D0-417619518A81}">
  <ds:schemaRefs>
    <ds:schemaRef ds:uri="http://schemas.microsoft.com/office/2006/metadata/properties"/>
    <ds:schemaRef ds:uri="http://schemas.microsoft.com/office/infopath/2007/PartnerControls"/>
    <ds:schemaRef ds:uri="e14ef0e2-0d44-4b36-b550-b52c2d58b12f"/>
  </ds:schemaRefs>
</ds:datastoreItem>
</file>

<file path=customXml/itemProps3.xml><?xml version="1.0" encoding="utf-8"?>
<ds:datastoreItem xmlns:ds="http://schemas.openxmlformats.org/officeDocument/2006/customXml" ds:itemID="{3574C49D-A852-4D58-8DF3-B3A3C288D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21C4E-76F2-4296-9754-25C360C9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47075</Words>
  <Characters>26833</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 Eminens</dc:creator>
  <cp:keywords/>
  <dc:description/>
  <cp:lastModifiedBy>Inga Lukoševičiūtė</cp:lastModifiedBy>
  <cp:revision>10</cp:revision>
  <cp:lastPrinted>2019-09-17T13:48:00Z</cp:lastPrinted>
  <dcterms:created xsi:type="dcterms:W3CDTF">2020-08-23T15:06:00Z</dcterms:created>
  <dcterms:modified xsi:type="dcterms:W3CDTF">2020-08-23T16:03:00Z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0x0101009A1BA2047EC6A1448C3A3272A65CBE99009F2A1AFECD4B94449B443D709935F4CA</vt:lpwstr>
  </property>
</Properties>
</file>