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spacing w:line="276" w:lineRule="auto"/>
        <w:rPr>
          <w:rFonts w:ascii="Calibri" w:eastAsia="Calibri" w:hAnsi="Calibri"/>
          <w:sz w:val="22"/>
          <w:szCs w:val="22"/>
        </w:rPr>
      </w:pPr>
    </w:p>
    <w:p>
      <w:pPr>
        <w:rPr>
          <w:sz w:val="18"/>
          <w:szCs w:val="18"/>
        </w:rPr>
      </w:pPr>
    </w:p>
    <w:p>
      <w:pPr>
        <w:ind w:left="6521"/>
        <w:jc w:val="both"/>
        <w:rPr>
          <w:rFonts w:eastAsia="Calibri"/>
          <w:sz w:val="22"/>
          <w:szCs w:val="22"/>
        </w:rPr>
      </w:pPr>
      <w:r>
        <w:rPr>
          <w:rFonts w:eastAsia="Calibri"/>
          <w:sz w:val="22"/>
          <w:szCs w:val="22"/>
        </w:rPr>
        <w:t xml:space="preserve">Kvietimo „Socialinės integracijos stiprinimo mechanizmai vaikams ir jaunuoliams su aukštos rizikos elgsena ir (ar) iš nepalankių aplinkų“ pagal 2014–2021 m. Europos ekonominės erdvės finansinio mechanizmo programą „Sveikata“ gairių pareiškėjams </w:t>
      </w:r>
    </w:p>
    <w:p>
      <w:pPr>
        <w:ind w:left="6521"/>
        <w:jc w:val="both"/>
        <w:rPr>
          <w:rFonts w:eastAsia="Calibri"/>
          <w:sz w:val="22"/>
          <w:szCs w:val="22"/>
        </w:rPr>
      </w:pPr>
      <w:r>
        <w:rPr>
          <w:rFonts w:eastAsia="Calibri"/>
          <w:sz w:val="22"/>
          <w:szCs w:val="22"/>
        </w:rPr>
        <w:t>1</w:t>
      </w:r>
      <w:r>
        <w:rPr>
          <w:rFonts w:eastAsia="Calibri"/>
          <w:sz w:val="22"/>
          <w:szCs w:val="22"/>
        </w:rPr>
        <w:t xml:space="preserve"> priedas</w:t>
      </w:r>
    </w:p>
    <w:p>
      <w:pPr>
        <w:ind w:left="8505"/>
        <w:jc w:val="center"/>
        <w:rPr>
          <w:rFonts w:eastAsia="Calibri"/>
          <w:sz w:val="22"/>
          <w:szCs w:val="22"/>
        </w:rPr>
      </w:pPr>
    </w:p>
    <w:p>
      <w:pPr>
        <w:jc w:val="center"/>
        <w:rPr>
          <w:rFonts w:eastAsia="Calibri"/>
          <w:b/>
          <w:szCs w:val="24"/>
        </w:rPr>
      </w:pPr>
    </w:p>
    <w:p>
      <w:pPr>
        <w:jc w:val="center"/>
        <w:rPr>
          <w:rFonts w:eastAsia="Calibri"/>
          <w:b/>
          <w:szCs w:val="24"/>
        </w:rPr>
      </w:pPr>
      <w:r>
        <w:rPr>
          <w:rFonts w:eastAsia="Calibri"/>
          <w:b/>
          <w:szCs w:val="24"/>
        </w:rPr>
        <w:t>METODIKOS/PAGALBOS MECHANIZMO APRAŠYMO FORMA</w:t>
      </w:r>
    </w:p>
    <w:p>
      <w:pPr>
        <w:jc w:val="center"/>
        <w:rPr>
          <w:rFonts w:eastAsia="Calibri"/>
          <w:b/>
          <w:szCs w:val="24"/>
        </w:rPr>
      </w:pPr>
    </w:p>
    <w:p>
      <w:pPr>
        <w:rPr>
          <w:rFonts w:eastAsia="Calibri"/>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58"/>
      </w:tblGrid>
      <w:tr>
        <w:tc>
          <w:tcPr>
            <w:tcW w:w="3828" w:type="dxa"/>
          </w:tcPr>
          <w:p>
            <w:pPr>
              <w:spacing w:line="276" w:lineRule="auto"/>
              <w:rPr>
                <w:rFonts w:eastAsia="Calibri"/>
                <w:szCs w:val="24"/>
              </w:rPr>
            </w:pPr>
            <w:r>
              <w:rPr>
                <w:rFonts w:eastAsia="Calibri"/>
                <w:szCs w:val="24"/>
              </w:rPr>
              <w:t>Metodikos/pagalbos mechanizmo pavadinimas</w:t>
            </w:r>
          </w:p>
        </w:tc>
        <w:tc>
          <w:tcPr>
            <w:tcW w:w="7258" w:type="dxa"/>
          </w:tcPr>
          <w:p>
            <w:pPr>
              <w:spacing w:line="276" w:lineRule="auto"/>
              <w:rPr>
                <w:rFonts w:eastAsia="Calibri"/>
                <w:szCs w:val="24"/>
              </w:rPr>
            </w:pPr>
          </w:p>
        </w:tc>
      </w:tr>
      <w:tr>
        <w:tc>
          <w:tcPr>
            <w:tcW w:w="3828" w:type="dxa"/>
          </w:tcPr>
          <w:p>
            <w:pPr>
              <w:spacing w:line="276" w:lineRule="auto"/>
              <w:rPr>
                <w:rFonts w:eastAsia="Calibri"/>
                <w:szCs w:val="24"/>
              </w:rPr>
            </w:pPr>
            <w:r>
              <w:rPr>
                <w:rFonts w:eastAsia="Calibri"/>
                <w:szCs w:val="24"/>
              </w:rPr>
              <w:t>Tikslinė grupė, kuriai skirta metodika/pagalbos mechanizmas</w:t>
            </w:r>
          </w:p>
        </w:tc>
        <w:tc>
          <w:tcPr>
            <w:tcW w:w="7258" w:type="dxa"/>
          </w:tcPr>
          <w:p>
            <w:pPr>
              <w:spacing w:line="276" w:lineRule="auto"/>
              <w:rPr>
                <w:rFonts w:eastAsia="Calibri"/>
                <w:szCs w:val="24"/>
              </w:rPr>
            </w:pPr>
          </w:p>
        </w:tc>
      </w:tr>
      <w:tr>
        <w:tc>
          <w:tcPr>
            <w:tcW w:w="3828" w:type="dxa"/>
          </w:tcPr>
          <w:p>
            <w:pPr>
              <w:spacing w:line="276" w:lineRule="auto"/>
              <w:rPr>
                <w:rFonts w:eastAsia="Calibri"/>
                <w:szCs w:val="24"/>
              </w:rPr>
            </w:pPr>
            <w:r>
              <w:rPr>
                <w:rFonts w:eastAsia="Calibri"/>
                <w:szCs w:val="24"/>
              </w:rPr>
              <w:t>Teorinis metodikos/pagalbos mechanizmo pagrindimas</w:t>
            </w:r>
          </w:p>
        </w:tc>
        <w:tc>
          <w:tcPr>
            <w:tcW w:w="7258" w:type="dxa"/>
          </w:tcPr>
          <w:p>
            <w:pPr>
              <w:spacing w:line="276" w:lineRule="auto"/>
              <w:rPr>
                <w:rFonts w:eastAsia="Calibri"/>
                <w:i/>
                <w:szCs w:val="24"/>
              </w:rPr>
            </w:pPr>
            <w:r>
              <w:rPr>
                <w:rFonts w:eastAsia="Calibri"/>
                <w:i/>
                <w:szCs w:val="24"/>
              </w:rPr>
              <w:t>Aprašoma, kuo remiantis metodika/pagalbos mechanizmas buvo kuriamas (metodikos/pagalbos mechanizmo sukūrimo eiga/istorija ir atskiri etapai, teorijos, pasiteisinusios praktikos, tyrimai, analizės, moksliniai įrodymai ir pan.).</w:t>
            </w:r>
          </w:p>
        </w:tc>
      </w:tr>
      <w:tr>
        <w:tc>
          <w:tcPr>
            <w:tcW w:w="3828" w:type="dxa"/>
          </w:tcPr>
          <w:p>
            <w:pPr>
              <w:spacing w:line="276" w:lineRule="auto"/>
              <w:rPr>
                <w:rFonts w:eastAsia="Calibri"/>
                <w:szCs w:val="24"/>
              </w:rPr>
            </w:pPr>
            <w:r>
              <w:rPr>
                <w:rFonts w:eastAsia="Calibri"/>
                <w:szCs w:val="24"/>
              </w:rPr>
              <w:t>Metodikos/pagalbos mechanizmo turinys</w:t>
            </w:r>
          </w:p>
        </w:tc>
        <w:tc>
          <w:tcPr>
            <w:tcW w:w="7258" w:type="dxa"/>
          </w:tcPr>
          <w:p>
            <w:pPr>
              <w:spacing w:line="276" w:lineRule="auto"/>
              <w:rPr>
                <w:rFonts w:eastAsia="Calibri"/>
                <w:i/>
                <w:szCs w:val="24"/>
              </w:rPr>
            </w:pPr>
            <w:r>
              <w:rPr>
                <w:rFonts w:eastAsia="Calibri"/>
                <w:i/>
                <w:szCs w:val="24"/>
              </w:rPr>
              <w:t>Aprašymas turi pilnai atskleisti metodikos/pagalbos mechanizmo principus, įrankius ir darbo metodus, turi būti aiški metodikos/pagalbos mechanizmo esmė. Jei tai naujas pagalbos mechanizmas – įvardijama, kiek ir kokios konkrečios naujos paslaugos ir nauji darbo metodai bus taikomi, ir kiek ir kokios – jau šiuo metu prieinamos paslaugos ir darbo metodai.</w:t>
            </w:r>
          </w:p>
        </w:tc>
      </w:tr>
      <w:tr>
        <w:tc>
          <w:tcPr>
            <w:tcW w:w="3828" w:type="dxa"/>
          </w:tcPr>
          <w:p>
            <w:pPr>
              <w:spacing w:line="276" w:lineRule="auto"/>
              <w:rPr>
                <w:rFonts w:eastAsia="Calibri"/>
                <w:szCs w:val="24"/>
              </w:rPr>
            </w:pPr>
            <w:r>
              <w:rPr>
                <w:rFonts w:eastAsia="Calibri"/>
                <w:szCs w:val="24"/>
              </w:rPr>
              <w:t xml:space="preserve">Metodikos tinkamumas Lietuvos situacijai </w:t>
            </w:r>
          </w:p>
        </w:tc>
        <w:tc>
          <w:tcPr>
            <w:tcW w:w="7258" w:type="dxa"/>
          </w:tcPr>
          <w:p>
            <w:pPr>
              <w:spacing w:line="276" w:lineRule="auto"/>
              <w:rPr>
                <w:rFonts w:eastAsia="Calibri"/>
                <w:i/>
                <w:szCs w:val="24"/>
              </w:rPr>
            </w:pPr>
            <w:r>
              <w:rPr>
                <w:i/>
                <w:iCs/>
                <w:szCs w:val="24"/>
              </w:rPr>
              <w:t xml:space="preserve">Pateikiama analizė (gali būti atlikta paties pareiškėjo) pagrindžianti, kad metodiką/pagalbos mechanizmą galima adaptuoti Lietuvos sąlygomis ir kaip metodika/pagalbos mechanizmas atitinka Lietuvos socialinę, kultūrinę, ekonominę, teisinę situaciją. </w:t>
            </w:r>
          </w:p>
        </w:tc>
      </w:tr>
      <w:tr>
        <w:tc>
          <w:tcPr>
            <w:tcW w:w="3828" w:type="dxa"/>
          </w:tcPr>
          <w:p>
            <w:pPr>
              <w:spacing w:line="276" w:lineRule="auto"/>
              <w:rPr>
                <w:rFonts w:eastAsia="Calibri"/>
                <w:szCs w:val="24"/>
              </w:rPr>
            </w:pPr>
            <w:r>
              <w:rPr>
                <w:rFonts w:eastAsia="Calibri"/>
                <w:szCs w:val="24"/>
              </w:rPr>
              <w:t>Metodikos/pagalbos mechanizmo gairės/vadovas ar kt. dokumentas arba nuoroda į jį (lietuvių ir (ar) anglų kalba)</w:t>
            </w:r>
          </w:p>
        </w:tc>
        <w:tc>
          <w:tcPr>
            <w:tcW w:w="7258" w:type="dxa"/>
          </w:tcPr>
          <w:p>
            <w:pPr>
              <w:spacing w:line="276" w:lineRule="auto"/>
              <w:rPr>
                <w:rFonts w:eastAsia="Calibri"/>
                <w:i/>
                <w:szCs w:val="24"/>
              </w:rPr>
            </w:pPr>
            <w:r>
              <w:rPr>
                <w:i/>
                <w:iCs/>
                <w:szCs w:val="24"/>
              </w:rPr>
              <w:t>Turi būti pridėtas dokumentas, kuris atskleidžia aiškų metodikos/pagalbos mechanizmo turinį, principus, darbo metodus ir įrankius, aiškiai įvardija tikslines grupes, kt. – tai yra, paaiškina metodikos/pagalbos mechanizmo turinį ir jos taikymą arba pateikta nuoroda į tokį dokumentą, pagal kurią galima susipažinti su jo turiniu.</w:t>
            </w:r>
          </w:p>
        </w:tc>
      </w:tr>
      <w:tr>
        <w:tc>
          <w:tcPr>
            <w:tcW w:w="3828" w:type="dxa"/>
          </w:tcPr>
          <w:p>
            <w:pPr>
              <w:spacing w:line="276" w:lineRule="auto"/>
              <w:rPr>
                <w:rFonts w:eastAsia="Calibri"/>
                <w:szCs w:val="24"/>
              </w:rPr>
            </w:pPr>
            <w:r>
              <w:rPr>
                <w:rFonts w:eastAsia="Calibri"/>
                <w:szCs w:val="24"/>
              </w:rPr>
              <w:t>Metodikos/pagalbos mechanizmo teigiamas poveikis tikslinei grupei ir efektyvumas</w:t>
            </w:r>
          </w:p>
        </w:tc>
        <w:tc>
          <w:tcPr>
            <w:tcW w:w="7258" w:type="dxa"/>
          </w:tcPr>
          <w:p>
            <w:pPr>
              <w:spacing w:line="276" w:lineRule="auto"/>
              <w:rPr>
                <w:i/>
                <w:iCs/>
                <w:szCs w:val="24"/>
              </w:rPr>
            </w:pPr>
            <w:r>
              <w:rPr>
                <w:i/>
                <w:iCs/>
                <w:szCs w:val="24"/>
              </w:rPr>
              <w:t>Jei tokie tyrimai/analizės/vertinimai buvo atlikti – pateikti trumpą aprašymą, pridėti susijusią medžiagą (lietuvių ir (ar) anglų kalba) arba nuorodas į tokią medžiagą (lietuvių ir (ar) anglų kalba). Jei ne – būtina pagrįsti, kodėl manoma, kad metodika/pagalbos mechanizmas turi/turės teigiamą poveikį pasirinktai tikslinei grupei, kaip konkrečiai keis jos situaciją.</w:t>
            </w:r>
          </w:p>
        </w:tc>
      </w:tr>
    </w:tbl>
    <w:p>
      <w:pPr>
        <w:spacing w:line="276" w:lineRule="auto"/>
        <w:rPr>
          <w:rFonts w:ascii="Calibri" w:eastAsia="Calibri" w:hAnsi="Calibri"/>
          <w:sz w:val="22"/>
          <w:szCs w:val="22"/>
        </w:rPr>
      </w:pPr>
      <w:r>
        <w:rPr>
          <w:rFonts w:ascii="Calibri" w:eastAsia="Calibri" w:hAnsi="Calibri"/>
          <w:sz w:val="22"/>
          <w:szCs w:val="22"/>
        </w:rPr>
        <w:br w:type="page"/>
      </w:r>
    </w:p>
    <w:p>
      <w:pPr>
        <w:rPr>
          <w:sz w:val="18"/>
          <w:szCs w:val="18"/>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58"/>
      </w:tblGrid>
      <w:tr>
        <w:tc>
          <w:tcPr>
            <w:tcW w:w="3828" w:type="dxa"/>
          </w:tcPr>
          <w:p>
            <w:pPr>
              <w:spacing w:line="276" w:lineRule="auto"/>
              <w:rPr>
                <w:rFonts w:eastAsia="Calibri"/>
                <w:szCs w:val="24"/>
              </w:rPr>
            </w:pPr>
            <w:r>
              <w:rPr>
                <w:rFonts w:eastAsia="Calibri"/>
                <w:szCs w:val="24"/>
              </w:rPr>
              <w:t xml:space="preserve">Pagrindimas, kodėl ši metodika/pagalbos mechanizmas yra reikalingas ir naudingas projekto tikslinei grupei, kokius konkrečius jos poreikius atitinka ir kaip </w:t>
            </w:r>
          </w:p>
        </w:tc>
        <w:tc>
          <w:tcPr>
            <w:tcW w:w="7258" w:type="dxa"/>
          </w:tcPr>
          <w:p>
            <w:pPr>
              <w:spacing w:line="276" w:lineRule="auto"/>
              <w:rPr>
                <w:i/>
                <w:iCs/>
                <w:szCs w:val="24"/>
              </w:rPr>
            </w:pPr>
          </w:p>
        </w:tc>
      </w:tr>
      <w:tr>
        <w:tc>
          <w:tcPr>
            <w:tcW w:w="3828" w:type="dxa"/>
          </w:tcPr>
          <w:p>
            <w:pPr>
              <w:spacing w:line="276" w:lineRule="auto"/>
              <w:rPr>
                <w:rFonts w:eastAsia="Calibri"/>
                <w:szCs w:val="24"/>
              </w:rPr>
            </w:pPr>
            <w:r>
              <w:rPr>
                <w:rFonts w:eastAsia="Calibri"/>
                <w:szCs w:val="24"/>
              </w:rPr>
              <w:t xml:space="preserve">Metodikos/pagalbos mechanizmo poveikio tyrimas/analizė </w:t>
            </w:r>
          </w:p>
        </w:tc>
        <w:tc>
          <w:tcPr>
            <w:tcW w:w="7258" w:type="dxa"/>
          </w:tcPr>
          <w:p>
            <w:pPr>
              <w:spacing w:line="276" w:lineRule="auto"/>
              <w:rPr>
                <w:i/>
                <w:iCs/>
                <w:szCs w:val="24"/>
              </w:rPr>
            </w:pPr>
            <w:r>
              <w:rPr>
                <w:i/>
                <w:iCs/>
                <w:szCs w:val="24"/>
              </w:rPr>
              <w:t>Nurodoma, kokie metodai ir instrumentai bus naudojami, siekiant įvertinti metodikos/pagalbos mechanizmo poveikį tikslinei grupei – būtina įvertinti tikslinės grupės situaciją projekto pradžioje ir projekto pabaigoje, ir nurodyti konkrečius pokyčius, kurie įvyko dėka taikytos metodikos/pagalbos mechanizmo. Poveikio tyrimas/analizė turi remtis konkrečiais įrodymais, kurie aiškiai rodo metodikos/pagalbos mechanizmo teigiamą poveikį tikslinei grupei</w:t>
            </w:r>
          </w:p>
        </w:tc>
      </w:tr>
      <w:tr>
        <w:tc>
          <w:tcPr>
            <w:tcW w:w="3828" w:type="dxa"/>
          </w:tcPr>
          <w:p>
            <w:pPr>
              <w:spacing w:line="276" w:lineRule="auto"/>
              <w:rPr>
                <w:rFonts w:eastAsia="Calibri"/>
                <w:szCs w:val="24"/>
              </w:rPr>
            </w:pPr>
            <w:r>
              <w:rPr>
                <w:rFonts w:eastAsia="Calibri"/>
                <w:szCs w:val="24"/>
              </w:rPr>
              <w:t>Metodikos/pagalbos mechanizmo atitikimas teisės aktams</w:t>
            </w:r>
          </w:p>
        </w:tc>
        <w:tc>
          <w:tcPr>
            <w:tcW w:w="7258" w:type="dxa"/>
          </w:tcPr>
          <w:p>
            <w:pPr>
              <w:spacing w:line="276" w:lineRule="auto"/>
              <w:rPr>
                <w:i/>
                <w:iCs/>
                <w:szCs w:val="24"/>
              </w:rPr>
            </w:pPr>
            <w:r>
              <w:rPr>
                <w:i/>
                <w:iCs/>
                <w:szCs w:val="24"/>
              </w:rPr>
              <w:t xml:space="preserve">Trumpai paaiškinama, kaip metodika/pagalbos mechanizmas atitinka teisės aktus, pvz., socialinių paslaugų teikimo reglamentavimą, ar būtų reikalingi ir kokie, teisės aktų pakeitimai, kad metodika/pagalbos mechanizmas galėtų būti taikomas Lietuvoje  </w:t>
            </w:r>
          </w:p>
        </w:tc>
      </w:tr>
    </w:tbl>
    <w:p>
      <w:pPr>
        <w:rPr>
          <w:rFonts w:eastAsia="Calibri"/>
          <w:b/>
          <w:szCs w:val="24"/>
        </w:rPr>
      </w:pPr>
    </w:p>
    <w:p>
      <w:pPr>
        <w:rPr>
          <w:rFonts w:eastAsia="Calibri"/>
          <w:b/>
          <w:szCs w:val="24"/>
        </w:rPr>
      </w:pPr>
      <w:r>
        <w:rPr>
          <w:rFonts w:eastAsia="Calibri"/>
          <w:b/>
          <w:szCs w:val="24"/>
        </w:rPr>
        <w:br w:type="page"/>
      </w:r>
    </w:p>
    <w:p>
      <w:pPr>
        <w:jc w:val="center"/>
        <w:rPr>
          <w:rFonts w:eastAsia="Calibri"/>
          <w:b/>
          <w:szCs w:val="24"/>
        </w:rPr>
      </w:pPr>
      <w:r>
        <w:rPr>
          <w:rFonts w:eastAsia="Calibri"/>
          <w:b/>
          <w:szCs w:val="24"/>
        </w:rPr>
        <w:t>DARBO MODELIO APRAŠYMO FORMA</w:t>
      </w:r>
    </w:p>
    <w:p>
      <w:pPr>
        <w:rPr>
          <w:rFonts w:eastAsia="Calibri"/>
          <w:b/>
          <w:szCs w:val="24"/>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7541"/>
      </w:tblGrid>
      <w:tr>
        <w:tc>
          <w:tcPr>
            <w:tcW w:w="3516" w:type="dxa"/>
          </w:tcPr>
          <w:p>
            <w:pPr>
              <w:spacing w:line="276" w:lineRule="auto"/>
              <w:rPr>
                <w:rFonts w:eastAsia="Calibri"/>
                <w:szCs w:val="24"/>
              </w:rPr>
            </w:pPr>
            <w:r>
              <w:rPr>
                <w:rFonts w:eastAsia="Calibri"/>
                <w:szCs w:val="24"/>
              </w:rPr>
              <w:t xml:space="preserve">Sritis, kurią apima darbo modelis </w:t>
            </w:r>
          </w:p>
        </w:tc>
        <w:tc>
          <w:tcPr>
            <w:tcW w:w="7541" w:type="dxa"/>
          </w:tcPr>
          <w:p>
            <w:pPr>
              <w:spacing w:line="276" w:lineRule="auto"/>
              <w:rPr>
                <w:rFonts w:eastAsia="Calibri"/>
                <w:i/>
                <w:szCs w:val="24"/>
              </w:rPr>
            </w:pPr>
            <w:r>
              <w:rPr>
                <w:rFonts w:eastAsia="Calibri"/>
                <w:i/>
                <w:szCs w:val="24"/>
              </w:rPr>
              <w:t>Pvz., kompleksinių paslaugų teikimas vaikams, patyrusiems seksualinę prievartą ir išnaudojimą.</w:t>
            </w:r>
          </w:p>
        </w:tc>
      </w:tr>
      <w:tr>
        <w:tc>
          <w:tcPr>
            <w:tcW w:w="3516" w:type="dxa"/>
          </w:tcPr>
          <w:p>
            <w:pPr>
              <w:spacing w:line="276" w:lineRule="auto"/>
              <w:rPr>
                <w:rFonts w:eastAsia="Calibri"/>
                <w:szCs w:val="24"/>
              </w:rPr>
            </w:pPr>
            <w:r>
              <w:rPr>
                <w:rFonts w:eastAsia="Calibri"/>
                <w:szCs w:val="24"/>
              </w:rPr>
              <w:t>Tikslinė grupė</w:t>
            </w:r>
          </w:p>
        </w:tc>
        <w:tc>
          <w:tcPr>
            <w:tcW w:w="7541" w:type="dxa"/>
          </w:tcPr>
          <w:p>
            <w:pPr>
              <w:spacing w:line="276" w:lineRule="auto"/>
              <w:rPr>
                <w:rFonts w:eastAsia="Calibri"/>
                <w:szCs w:val="24"/>
              </w:rPr>
            </w:pPr>
          </w:p>
        </w:tc>
      </w:tr>
      <w:tr>
        <w:tc>
          <w:tcPr>
            <w:tcW w:w="3516" w:type="dxa"/>
          </w:tcPr>
          <w:p>
            <w:pPr>
              <w:spacing w:line="276" w:lineRule="auto"/>
              <w:rPr>
                <w:rFonts w:eastAsia="Calibri"/>
                <w:szCs w:val="24"/>
              </w:rPr>
            </w:pPr>
            <w:r>
              <w:rPr>
                <w:rFonts w:eastAsia="Calibri"/>
                <w:szCs w:val="24"/>
              </w:rPr>
              <w:t xml:space="preserve">Esamas Lietuvoje taikomas darbo modelis </w:t>
            </w:r>
          </w:p>
        </w:tc>
        <w:tc>
          <w:tcPr>
            <w:tcW w:w="7541" w:type="dxa"/>
          </w:tcPr>
          <w:p>
            <w:pPr>
              <w:spacing w:line="276" w:lineRule="auto"/>
              <w:rPr>
                <w:rFonts w:eastAsia="Calibri"/>
                <w:i/>
                <w:szCs w:val="24"/>
              </w:rPr>
            </w:pPr>
            <w:r>
              <w:rPr>
                <w:rFonts w:eastAsia="Calibri"/>
                <w:i/>
                <w:szCs w:val="24"/>
              </w:rPr>
              <w:t>Aprašoma, kaip šiuo metu yra dirbama su projekto tiksline grupe, kuo toks darbo modelis ydingas.</w:t>
            </w:r>
          </w:p>
        </w:tc>
      </w:tr>
      <w:tr>
        <w:tc>
          <w:tcPr>
            <w:tcW w:w="3516" w:type="dxa"/>
          </w:tcPr>
          <w:p>
            <w:pPr>
              <w:spacing w:line="276" w:lineRule="auto"/>
              <w:rPr>
                <w:rFonts w:eastAsia="Calibri"/>
                <w:szCs w:val="24"/>
              </w:rPr>
            </w:pPr>
            <w:r>
              <w:rPr>
                <w:rFonts w:eastAsia="Calibri"/>
                <w:szCs w:val="24"/>
              </w:rPr>
              <w:t xml:space="preserve">Ydingą praktiką patvirtinantys įrodymai </w:t>
            </w:r>
          </w:p>
        </w:tc>
        <w:tc>
          <w:tcPr>
            <w:tcW w:w="7541" w:type="dxa"/>
          </w:tcPr>
          <w:p>
            <w:pPr>
              <w:spacing w:line="276" w:lineRule="auto"/>
              <w:rPr>
                <w:rFonts w:eastAsia="Calibri"/>
                <w:i/>
                <w:szCs w:val="24"/>
              </w:rPr>
            </w:pPr>
            <w:r>
              <w:rPr>
                <w:rFonts w:eastAsia="Calibri"/>
                <w:i/>
                <w:szCs w:val="24"/>
              </w:rPr>
              <w:t>Jei teigiama, kad dabartinis darbo modelis yra neefektyvus ar netinkamas, pagal galimybes, reikėtų pridėti tą įrodančius faktus, pvz., Valstybės kontrolės tyrimus, mokslinius ar kitokio pobūdžio patikimus tyrimus, analizes ar pan. arba nuorodą (-as) į tokius šaltinius lietuvių kalba.</w:t>
            </w:r>
          </w:p>
        </w:tc>
      </w:tr>
      <w:tr>
        <w:tc>
          <w:tcPr>
            <w:tcW w:w="3516" w:type="dxa"/>
          </w:tcPr>
          <w:p>
            <w:pPr>
              <w:spacing w:line="276" w:lineRule="auto"/>
              <w:rPr>
                <w:rFonts w:eastAsia="Calibri"/>
                <w:szCs w:val="24"/>
              </w:rPr>
            </w:pPr>
            <w:r>
              <w:rPr>
                <w:rFonts w:eastAsia="Calibri"/>
                <w:szCs w:val="24"/>
              </w:rPr>
              <w:t>Siūlomas naujas darbo modelis</w:t>
            </w:r>
          </w:p>
        </w:tc>
        <w:tc>
          <w:tcPr>
            <w:tcW w:w="7541" w:type="dxa"/>
          </w:tcPr>
          <w:p>
            <w:pPr>
              <w:spacing w:line="276" w:lineRule="auto"/>
              <w:rPr>
                <w:rFonts w:eastAsia="Calibri"/>
                <w:i/>
                <w:szCs w:val="24"/>
              </w:rPr>
            </w:pPr>
            <w:r>
              <w:rPr>
                <w:rFonts w:eastAsia="Calibri"/>
                <w:i/>
                <w:szCs w:val="24"/>
              </w:rPr>
              <w:t>Aiškiai įvardijama, kas konkrečiai bus keičiama, koks naujas darbo algoritmas bus kuriamas ar tobulinamas esamas, kaip bus paruošti specialistai tokio naujo darbo modelio taikymui, kokių pokyčių, resursų reikia naujam darbo modeliui, kaip jis keis esamą situaciją, kuo bus geresnis nei esamas darbo modelis. Taip pat, turi būti aiškus darbo modelio turinys – kas bus daroma, kas tą darys (kokie specialistai) ir kaip tai bus daroma.</w:t>
            </w:r>
          </w:p>
        </w:tc>
      </w:tr>
      <w:tr>
        <w:tc>
          <w:tcPr>
            <w:tcW w:w="3516" w:type="dxa"/>
          </w:tcPr>
          <w:p>
            <w:pPr>
              <w:spacing w:line="276" w:lineRule="auto"/>
              <w:rPr>
                <w:rFonts w:eastAsia="Calibri"/>
                <w:szCs w:val="24"/>
              </w:rPr>
            </w:pPr>
            <w:r>
              <w:rPr>
                <w:rFonts w:eastAsia="Calibri"/>
                <w:szCs w:val="24"/>
              </w:rPr>
              <w:t>Darbo modelio tinkamumas Lietuvos situacijai</w:t>
            </w:r>
          </w:p>
        </w:tc>
        <w:tc>
          <w:tcPr>
            <w:tcW w:w="7541" w:type="dxa"/>
          </w:tcPr>
          <w:p>
            <w:pPr>
              <w:spacing w:line="276" w:lineRule="auto"/>
              <w:rPr>
                <w:i/>
                <w:iCs/>
                <w:szCs w:val="24"/>
              </w:rPr>
            </w:pPr>
          </w:p>
          <w:p>
            <w:pPr>
              <w:rPr>
                <w:sz w:val="18"/>
                <w:szCs w:val="18"/>
              </w:rPr>
            </w:pPr>
          </w:p>
          <w:p>
            <w:pPr>
              <w:spacing w:line="276" w:lineRule="auto"/>
              <w:rPr>
                <w:rFonts w:eastAsia="Calibri"/>
                <w:i/>
                <w:szCs w:val="24"/>
              </w:rPr>
            </w:pPr>
            <w:r>
              <w:rPr>
                <w:i/>
                <w:iCs/>
                <w:szCs w:val="24"/>
              </w:rPr>
              <w:t xml:space="preserve">Pateikiama analizė (gali būti atlikta paties pareiškėjo) pagrindžianti, kad darbo modelį galima adaptuoti Lietuvos sąlygomis ir kaip darbo modelis atitinka Lietuvos socialinę, kultūrinę, ekonominę, teisinę situaciją. </w:t>
            </w:r>
          </w:p>
        </w:tc>
      </w:tr>
      <w:tr>
        <w:tc>
          <w:tcPr>
            <w:tcW w:w="3516" w:type="dxa"/>
          </w:tcPr>
          <w:p>
            <w:pPr>
              <w:spacing w:line="276" w:lineRule="auto"/>
              <w:rPr>
                <w:rFonts w:eastAsia="Calibri"/>
                <w:szCs w:val="24"/>
              </w:rPr>
            </w:pPr>
            <w:r>
              <w:rPr>
                <w:rFonts w:eastAsia="Calibri"/>
                <w:szCs w:val="24"/>
              </w:rPr>
              <w:t>Darbo modelio teigiamas poveikis tikslinei grupei ir efektyvumas</w:t>
            </w:r>
          </w:p>
        </w:tc>
        <w:tc>
          <w:tcPr>
            <w:tcW w:w="7541" w:type="dxa"/>
          </w:tcPr>
          <w:p>
            <w:pPr>
              <w:spacing w:line="276" w:lineRule="auto"/>
              <w:rPr>
                <w:i/>
                <w:iCs/>
                <w:szCs w:val="24"/>
              </w:rPr>
            </w:pPr>
            <w:r>
              <w:rPr>
                <w:i/>
                <w:iCs/>
                <w:szCs w:val="24"/>
              </w:rPr>
              <w:t>Jei tokie tyrimai/analizės/vertinimai buvo atlikti – pateikti trumpą aprašymą, pridėti susijusią medžiagą arba nuorodas į tokią medžiagą. Jei ne – būtina pagrįsti, kodėl manoma, kad naujas darbo modelis turi/turės teigiamą poveikį pasirinktai tikslinei grupei, kaip konkrečiai keis jos situaciją</w:t>
            </w:r>
          </w:p>
        </w:tc>
      </w:tr>
      <w:tr>
        <w:tc>
          <w:tcPr>
            <w:tcW w:w="3516" w:type="dxa"/>
          </w:tcPr>
          <w:p>
            <w:pPr>
              <w:spacing w:line="276" w:lineRule="auto"/>
              <w:rPr>
                <w:rFonts w:eastAsia="Calibri"/>
                <w:szCs w:val="24"/>
              </w:rPr>
            </w:pPr>
            <w:r>
              <w:rPr>
                <w:rFonts w:eastAsia="Calibri"/>
                <w:szCs w:val="24"/>
              </w:rPr>
              <w:t xml:space="preserve">Pagrindimas, kodėl toks darbo modelis yra reikalingas ir naudingas projekto tikslinei grupei, kokius konkrečius jos poreikius atitinka ir kaip </w:t>
            </w:r>
          </w:p>
        </w:tc>
        <w:tc>
          <w:tcPr>
            <w:tcW w:w="7541" w:type="dxa"/>
          </w:tcPr>
          <w:p>
            <w:pPr>
              <w:spacing w:line="276" w:lineRule="auto"/>
              <w:rPr>
                <w:i/>
                <w:iCs/>
                <w:szCs w:val="24"/>
              </w:rPr>
            </w:pPr>
          </w:p>
        </w:tc>
      </w:tr>
      <w:tr>
        <w:tc>
          <w:tcPr>
            <w:tcW w:w="3516" w:type="dxa"/>
          </w:tcPr>
          <w:p>
            <w:pPr>
              <w:spacing w:line="276" w:lineRule="auto"/>
              <w:rPr>
                <w:rFonts w:eastAsia="Calibri"/>
                <w:szCs w:val="24"/>
              </w:rPr>
            </w:pPr>
            <w:r>
              <w:rPr>
                <w:rFonts w:eastAsia="Calibri"/>
                <w:szCs w:val="24"/>
              </w:rPr>
              <w:t xml:space="preserve">Darbo modelio poveikio tyrimas/analizė </w:t>
            </w:r>
          </w:p>
        </w:tc>
        <w:tc>
          <w:tcPr>
            <w:tcW w:w="7541" w:type="dxa"/>
          </w:tcPr>
          <w:p>
            <w:pPr>
              <w:spacing w:line="276" w:lineRule="auto"/>
              <w:rPr>
                <w:i/>
                <w:iCs/>
                <w:szCs w:val="24"/>
              </w:rPr>
            </w:pPr>
            <w:r>
              <w:rPr>
                <w:i/>
                <w:iCs/>
                <w:szCs w:val="24"/>
              </w:rPr>
              <w:t>Nurodoma, kokie metodai ir instrumentai bus naudojami, siekiant įvertinti naujo darbo modelio poveikį tikslinei grupei – būtina įvertinti tikslinės grupės situaciją projekto pradžioje ir projekto pabaigoje, ir nurodyti konkrečius pokyčius, kurie įvyko dėka naujo darbo modelio. Poveikio tyrimas/analizė turi remtis konkrečiais įrodymais, kurie aiškiai rodo naujo darbo modelio teigiamą poveikį tikslinei grupei</w:t>
            </w:r>
          </w:p>
        </w:tc>
      </w:tr>
    </w:tbl>
    <w:p>
      <w:pPr>
        <w:spacing w:line="276" w:lineRule="auto"/>
        <w:jc w:val="center"/>
        <w:rPr>
          <w:rFonts w:eastAsia="Calibri"/>
          <w:b/>
          <w:szCs w:val="24"/>
        </w:rPr>
      </w:pPr>
    </w:p>
    <w:sectPr>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pgMar w:top="678" w:right="567" w:bottom="1134" w:left="568" w:header="567" w:footer="567" w:gutter="0"/>
      <w:cols w:space="1296"/>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3</w:t>
    </w:r>
    <w:r>
      <w:rPr>
        <w:rFonts w:ascii="Calibri" w:eastAsia="Calibri" w:hAnsi="Calibri"/>
        <w:sz w:val="22"/>
        <w:szCs w:val="22"/>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200" w:line="276" w:lineRule="auto"/>
      <w:rPr>
        <w:rFonts w:ascii="Calibri" w:eastAsia="Calibri" w:hAnsi="Calibri"/>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7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20" Type="http://schemas.microsoft.com/office/2018/08/relationships/commentsExtensible" Target="commentsExtensible.xml"/>
  <Relationship Id="rId21" Type="http://schemas.microsoft.com/office/2016/09/relationships/commentsIds" Target="commentsId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65B8-0E73-4394-95B8-76A2AFB2BE8A}">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D12FAC21-B1E0-4942-BD98-E4883305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4.xml><?xml version="1.0" encoding="utf-8"?>
<ds:datastoreItem xmlns:ds="http://schemas.openxmlformats.org/officeDocument/2006/customXml" ds:itemID="{04A6AD13-C125-44A5-B0D7-E2310B7A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4908</Characters>
  <Application>Microsoft Office Word</Application>
  <DocSecurity>4</DocSecurity>
  <Lines>136</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projektas_3 priedas</vt:lpstr>
      <vt:lpstr/>
    </vt:vector>
  </TitlesOfParts>
  <Company>LR finansų ministerija</Company>
  <LinksUpToDate>false</LinksUpToDate>
  <CharactersWithSpaces>5542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Gita Šematovičiūtė</dc:creator>
  <lastModifiedBy>adlibuser</lastModifiedBy>
  <lastPrinted>2017-07-28T07:03:00Z</lastPrinted>
  <dcterms:modified xsi:type="dcterms:W3CDTF">2021-08-23T10:29:00Z</dcterms:modified>
  <revision>2</revision>
  <dc:title>Gairių 1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11" name="DmsPermissionsUsers">
    <vt:lpwstr>191;#Sandra Remeikienė;#273;#Dalia Vinklerė;#462;#Irma Šopienė;#768;#Erika Simaitė;#788;#Erika Patupytė;#234;#Rasa Suraučienė;#247;#Artūras Žarnovskis</vt:lpwstr>
  </property>
  <property fmtid="{D5CDD505-2E9C-101B-9397-08002B2CF9AE}" pid="12" name="DmsDocPrepDocSendRegReal">
    <vt:bool>false</vt:bool>
  </property>
  <property fmtid="{D5CDD505-2E9C-101B-9397-08002B2CF9AE}" pid="13" name="DmsWaitingForSign">
    <vt:bool>true</vt:bool>
  </property>
</Properties>
</file>