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7E360" w14:textId="77777777" w:rsidR="00F531B6" w:rsidRDefault="00173B00" w:rsidP="00BA4121">
      <w:pPr>
        <w:spacing w:after="0" w:line="240" w:lineRule="auto"/>
        <w:ind w:left="8647"/>
        <w:jc w:val="both"/>
        <w:rPr>
          <w:bCs/>
          <w:lang w:val="en-GB"/>
        </w:rPr>
      </w:pPr>
      <w:r w:rsidRPr="00BA4121">
        <w:rPr>
          <w:bCs/>
          <w:lang w:val="en-GB"/>
        </w:rPr>
        <w:t xml:space="preserve">Annex No </w:t>
      </w:r>
      <w:r w:rsidR="00F37C46">
        <w:rPr>
          <w:bCs/>
          <w:lang w:val="en-GB"/>
        </w:rPr>
        <w:t>5</w:t>
      </w:r>
    </w:p>
    <w:p w14:paraId="2F07EDC4" w14:textId="51EC1ECF" w:rsidR="00173B00" w:rsidRPr="00BA4121" w:rsidRDefault="00173B00" w:rsidP="00BA4121">
      <w:pPr>
        <w:spacing w:after="0" w:line="240" w:lineRule="auto"/>
        <w:ind w:left="8647"/>
        <w:jc w:val="both"/>
        <w:rPr>
          <w:bCs/>
          <w:lang w:val="en-GB"/>
        </w:rPr>
      </w:pPr>
      <w:r w:rsidRPr="00BA4121">
        <w:rPr>
          <w:bCs/>
          <w:lang w:val="en-GB"/>
        </w:rPr>
        <w:t>to the Guidelines for applicants of the open call “</w:t>
      </w:r>
      <w:r w:rsidR="00F37C46" w:rsidRPr="00F37C46">
        <w:rPr>
          <w:bCs/>
          <w:lang w:val="en-GB"/>
        </w:rPr>
        <w:t xml:space="preserve">Provision of Health Offices in Pre-schools and Schools with Methodological Tools </w:t>
      </w:r>
      <w:r w:rsidRPr="00BA4121">
        <w:rPr>
          <w:bCs/>
          <w:lang w:val="en-GB"/>
        </w:rPr>
        <w:t>” under the EEA financial mechanism programme “</w:t>
      </w:r>
      <w:r w:rsidR="00F37C46">
        <w:rPr>
          <w:bCs/>
          <w:lang w:val="en-GB"/>
        </w:rPr>
        <w:t>Health</w:t>
      </w:r>
      <w:r w:rsidRPr="00BA4121">
        <w:rPr>
          <w:bCs/>
          <w:lang w:val="en-GB"/>
        </w:rPr>
        <w:t>” 2014-2021</w:t>
      </w:r>
    </w:p>
    <w:p w14:paraId="03C49317" w14:textId="77777777" w:rsidR="00AE1427" w:rsidRPr="00173B00" w:rsidRDefault="00AE1427" w:rsidP="00173B00">
      <w:pPr>
        <w:spacing w:after="0" w:line="240" w:lineRule="auto"/>
        <w:jc w:val="right"/>
        <w:rPr>
          <w:rFonts w:ascii="Times" w:hAnsi="Times"/>
          <w:lang w:val="en-GB"/>
        </w:rPr>
      </w:pPr>
    </w:p>
    <w:p w14:paraId="57379387" w14:textId="0FEC8C6A" w:rsidR="00AE1427" w:rsidRPr="00173B00" w:rsidRDefault="00AE1427" w:rsidP="00AE1427">
      <w:pPr>
        <w:ind w:left="360"/>
        <w:contextualSpacing/>
        <w:jc w:val="center"/>
        <w:rPr>
          <w:rFonts w:ascii="Times" w:hAnsi="Times"/>
          <w:b/>
          <w:bCs/>
          <w:caps/>
        </w:rPr>
      </w:pPr>
      <w:r w:rsidRPr="00AE1427">
        <w:rPr>
          <w:rFonts w:ascii="Times" w:hAnsi="Times"/>
          <w:b/>
          <w:bCs/>
          <w:caps/>
          <w:lang w:val="en-GB"/>
        </w:rPr>
        <w:t>PROJECT BENEFIT AND QUALITY EVALUATION METHODOLOGY</w:t>
      </w:r>
    </w:p>
    <w:p w14:paraId="19FEC6B0" w14:textId="526BF45C" w:rsidR="00AE1427" w:rsidRPr="00AE1427" w:rsidRDefault="00AE1427" w:rsidP="00AE1427">
      <w:pPr>
        <w:pStyle w:val="ListParagraph"/>
        <w:numPr>
          <w:ilvl w:val="0"/>
          <w:numId w:val="35"/>
        </w:numPr>
        <w:contextualSpacing/>
        <w:rPr>
          <w:rFonts w:ascii="Times" w:hAnsi="Times"/>
          <w:b/>
        </w:rPr>
      </w:pPr>
      <w:r w:rsidRPr="00AE1427">
        <w:rPr>
          <w:rFonts w:ascii="Times" w:hAnsi="Times"/>
          <w:b/>
        </w:rPr>
        <w:t>General information on the application: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AE1427" w:rsidRPr="00AE1427" w14:paraId="450371FD" w14:textId="77777777" w:rsidTr="008B20FE">
        <w:tc>
          <w:tcPr>
            <w:tcW w:w="4077" w:type="dxa"/>
          </w:tcPr>
          <w:p w14:paraId="5E191D96" w14:textId="5C5B7857" w:rsidR="00AE1427" w:rsidRPr="00AE1427" w:rsidRDefault="00C15EE7" w:rsidP="00C15EE7">
            <w:pPr>
              <w:tabs>
                <w:tab w:val="left" w:pos="851"/>
                <w:tab w:val="left" w:pos="1701"/>
              </w:tabs>
              <w:spacing w:after="0" w:line="240" w:lineRule="auto"/>
              <w:jc w:val="both"/>
              <w:rPr>
                <w:rFonts w:ascii="Times" w:hAnsi="Times"/>
                <w:lang w:val="en-GB"/>
              </w:rPr>
            </w:pPr>
            <w:r>
              <w:rPr>
                <w:rFonts w:ascii="Times" w:hAnsi="Times"/>
                <w:lang w:val="en-GB"/>
              </w:rPr>
              <w:t>C</w:t>
            </w:r>
            <w:r w:rsidRPr="00AE1427">
              <w:rPr>
                <w:rFonts w:ascii="Times" w:hAnsi="Times"/>
                <w:lang w:val="en-GB"/>
              </w:rPr>
              <w:t xml:space="preserve">ode </w:t>
            </w:r>
            <w:r>
              <w:rPr>
                <w:rFonts w:ascii="Times" w:hAnsi="Times"/>
                <w:lang w:val="en-GB"/>
              </w:rPr>
              <w:t>of t</w:t>
            </w:r>
            <w:r w:rsidR="00AE1427" w:rsidRPr="00AE1427">
              <w:rPr>
                <w:rFonts w:ascii="Times" w:hAnsi="Times"/>
                <w:lang w:val="en-GB"/>
              </w:rPr>
              <w:t xml:space="preserve">he application </w:t>
            </w:r>
          </w:p>
        </w:tc>
        <w:tc>
          <w:tcPr>
            <w:tcW w:w="10519" w:type="dxa"/>
          </w:tcPr>
          <w:p w14:paraId="0490E08F" w14:textId="77777777" w:rsidR="00AE1427" w:rsidRPr="00AE1427" w:rsidRDefault="00AE1427" w:rsidP="008B20FE">
            <w:pPr>
              <w:widowControl w:val="0"/>
              <w:spacing w:after="0" w:line="240" w:lineRule="auto"/>
              <w:rPr>
                <w:rFonts w:ascii="Times" w:eastAsia="Times New Roman" w:hAnsi="Times"/>
              </w:rPr>
            </w:pPr>
          </w:p>
        </w:tc>
      </w:tr>
      <w:tr w:rsidR="00AE1427" w:rsidRPr="00AE1427" w14:paraId="0DCA60F6" w14:textId="77777777" w:rsidTr="008B20FE">
        <w:tc>
          <w:tcPr>
            <w:tcW w:w="4077" w:type="dxa"/>
          </w:tcPr>
          <w:p w14:paraId="3038DEE9" w14:textId="3C248A22" w:rsidR="00AE1427" w:rsidRPr="00AE1427" w:rsidRDefault="00C15EE7" w:rsidP="00C15EE7">
            <w:pPr>
              <w:tabs>
                <w:tab w:val="left" w:pos="851"/>
                <w:tab w:val="left" w:pos="1701"/>
              </w:tabs>
              <w:spacing w:after="0" w:line="240" w:lineRule="auto"/>
              <w:jc w:val="both"/>
              <w:rPr>
                <w:rFonts w:ascii="Times" w:hAnsi="Times"/>
                <w:lang w:val="en-GB"/>
              </w:rPr>
            </w:pPr>
            <w:r>
              <w:rPr>
                <w:rFonts w:ascii="Times" w:hAnsi="Times"/>
                <w:lang w:val="en-GB"/>
              </w:rPr>
              <w:t>T</w:t>
            </w:r>
            <w:r w:rsidR="00AE1427" w:rsidRPr="00AE1427">
              <w:rPr>
                <w:rFonts w:ascii="Times" w:hAnsi="Times"/>
                <w:lang w:val="en-GB"/>
              </w:rPr>
              <w:t>itle of the application</w:t>
            </w:r>
          </w:p>
        </w:tc>
        <w:tc>
          <w:tcPr>
            <w:tcW w:w="10519" w:type="dxa"/>
          </w:tcPr>
          <w:p w14:paraId="10CC6EFC" w14:textId="77777777" w:rsidR="00AE1427" w:rsidRPr="00AE1427" w:rsidRDefault="00AE1427" w:rsidP="008B20FE">
            <w:pPr>
              <w:widowControl w:val="0"/>
              <w:spacing w:after="0" w:line="240" w:lineRule="auto"/>
              <w:rPr>
                <w:rFonts w:ascii="Times" w:eastAsia="Times New Roman" w:hAnsi="Times"/>
              </w:rPr>
            </w:pPr>
          </w:p>
        </w:tc>
      </w:tr>
      <w:tr w:rsidR="00AE1427" w:rsidRPr="00AE1427" w14:paraId="51419C12" w14:textId="77777777" w:rsidTr="008B20FE">
        <w:tc>
          <w:tcPr>
            <w:tcW w:w="4077" w:type="dxa"/>
          </w:tcPr>
          <w:p w14:paraId="27F685AD" w14:textId="3DA771C6" w:rsidR="00AE1427" w:rsidRPr="00AE1427" w:rsidRDefault="00C3659B" w:rsidP="00C15EE7">
            <w:pPr>
              <w:tabs>
                <w:tab w:val="left" w:pos="851"/>
                <w:tab w:val="left" w:pos="1701"/>
              </w:tabs>
              <w:spacing w:after="0" w:line="240" w:lineRule="auto"/>
              <w:jc w:val="both"/>
              <w:rPr>
                <w:rFonts w:ascii="Times" w:hAnsi="Times"/>
                <w:lang w:val="en-GB"/>
              </w:rPr>
            </w:pPr>
            <w:r>
              <w:rPr>
                <w:rFonts w:ascii="Times" w:hAnsi="Times"/>
                <w:lang w:val="en-GB"/>
              </w:rPr>
              <w:t>T</w:t>
            </w:r>
            <w:bookmarkStart w:id="0" w:name="_GoBack"/>
            <w:bookmarkEnd w:id="0"/>
            <w:r w:rsidR="00C15EE7">
              <w:rPr>
                <w:rFonts w:ascii="Times" w:hAnsi="Times"/>
                <w:lang w:val="en-GB"/>
              </w:rPr>
              <w:t xml:space="preserve">itle </w:t>
            </w:r>
            <w:r w:rsidR="00AE1427" w:rsidRPr="00AE1427">
              <w:rPr>
                <w:rFonts w:ascii="Times" w:hAnsi="Times"/>
                <w:lang w:val="en-GB"/>
              </w:rPr>
              <w:t xml:space="preserve">of </w:t>
            </w:r>
            <w:r w:rsidR="00C15EE7">
              <w:rPr>
                <w:rFonts w:ascii="Times" w:hAnsi="Times"/>
                <w:lang w:val="en-GB"/>
              </w:rPr>
              <w:t xml:space="preserve">the </w:t>
            </w:r>
            <w:r w:rsidR="00662823">
              <w:rPr>
                <w:rFonts w:ascii="Times" w:hAnsi="Times"/>
                <w:lang w:val="en-GB"/>
              </w:rPr>
              <w:t>A</w:t>
            </w:r>
            <w:r w:rsidR="00AE1427" w:rsidRPr="00AE1427">
              <w:rPr>
                <w:rFonts w:ascii="Times" w:hAnsi="Times"/>
                <w:lang w:val="en-GB"/>
              </w:rPr>
              <w:t>pplicant</w:t>
            </w:r>
          </w:p>
        </w:tc>
        <w:tc>
          <w:tcPr>
            <w:tcW w:w="10519" w:type="dxa"/>
          </w:tcPr>
          <w:p w14:paraId="3772FC30" w14:textId="77777777" w:rsidR="00AE1427" w:rsidRPr="00AE1427" w:rsidRDefault="00AE1427" w:rsidP="008B20FE">
            <w:pPr>
              <w:widowControl w:val="0"/>
              <w:spacing w:after="0" w:line="240" w:lineRule="auto"/>
              <w:rPr>
                <w:rFonts w:ascii="Times" w:eastAsia="Times New Roman" w:hAnsi="Times"/>
              </w:rPr>
            </w:pPr>
          </w:p>
        </w:tc>
      </w:tr>
    </w:tbl>
    <w:p w14:paraId="34155257" w14:textId="5D0D4830" w:rsidR="00A93823" w:rsidRPr="00AE1427" w:rsidRDefault="00A93823" w:rsidP="003A0B9A">
      <w:pPr>
        <w:tabs>
          <w:tab w:val="left" w:pos="0"/>
          <w:tab w:val="left" w:pos="851"/>
          <w:tab w:val="left" w:pos="1134"/>
        </w:tabs>
        <w:spacing w:after="0"/>
        <w:jc w:val="center"/>
        <w:rPr>
          <w:rFonts w:ascii="Times" w:hAnsi="Times" w:cs="Calibri"/>
          <w:b/>
          <w:bCs/>
          <w:lang w:val="en-GB"/>
        </w:rPr>
      </w:pPr>
    </w:p>
    <w:p w14:paraId="5F57AB46" w14:textId="66C02DF4" w:rsidR="0041147B" w:rsidRPr="00AE1427" w:rsidRDefault="00AE1427" w:rsidP="001317E0">
      <w:pPr>
        <w:pStyle w:val="ListParagraph"/>
        <w:numPr>
          <w:ilvl w:val="0"/>
          <w:numId w:val="35"/>
        </w:numPr>
        <w:contextualSpacing/>
        <w:rPr>
          <w:rFonts w:ascii="Times" w:hAnsi="Times"/>
          <w:b/>
        </w:rPr>
      </w:pPr>
      <w:r w:rsidRPr="00AE1427">
        <w:rPr>
          <w:rFonts w:ascii="Times" w:hAnsi="Times"/>
          <w:b/>
        </w:rPr>
        <w:t>Evaluation criteria: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686"/>
        <w:gridCol w:w="6039"/>
        <w:gridCol w:w="1923"/>
        <w:gridCol w:w="1665"/>
      </w:tblGrid>
      <w:tr w:rsidR="006E20D8" w:rsidRPr="00A72D41" w14:paraId="1F91DA69" w14:textId="77777777" w:rsidTr="006E20D8">
        <w:trPr>
          <w:trHeight w:val="20"/>
          <w:tblHeader/>
          <w:jc w:val="center"/>
        </w:trPr>
        <w:tc>
          <w:tcPr>
            <w:tcW w:w="243" w:type="pct"/>
            <w:tcBorders>
              <w:bottom w:val="single" w:sz="4" w:space="0" w:color="auto"/>
            </w:tcBorders>
            <w:shd w:val="clear" w:color="auto" w:fill="auto"/>
          </w:tcPr>
          <w:p w14:paraId="7E46737F" w14:textId="5188111D" w:rsidR="006E20D8" w:rsidRPr="00A72D41" w:rsidRDefault="006E20D8" w:rsidP="00FA5DB7">
            <w:pPr>
              <w:spacing w:after="0"/>
              <w:jc w:val="center"/>
              <w:rPr>
                <w:b/>
                <w:bCs/>
                <w:lang w:val="en-GB"/>
              </w:rPr>
            </w:pPr>
            <w:r w:rsidRPr="00A72D41">
              <w:rPr>
                <w:b/>
                <w:bCs/>
                <w:lang w:val="en-GB"/>
              </w:rPr>
              <w:t>No</w:t>
            </w:r>
          </w:p>
        </w:tc>
        <w:tc>
          <w:tcPr>
            <w:tcW w:w="1317" w:type="pct"/>
            <w:tcBorders>
              <w:bottom w:val="single" w:sz="4" w:space="0" w:color="auto"/>
            </w:tcBorders>
            <w:shd w:val="clear" w:color="auto" w:fill="auto"/>
            <w:vAlign w:val="center"/>
          </w:tcPr>
          <w:p w14:paraId="6FC9D794" w14:textId="77777777" w:rsidR="006E20D8" w:rsidRPr="00A72D41" w:rsidRDefault="006E20D8" w:rsidP="00FA5DB7">
            <w:pPr>
              <w:spacing w:after="0" w:line="240" w:lineRule="auto"/>
              <w:jc w:val="center"/>
              <w:rPr>
                <w:b/>
                <w:bCs/>
                <w:lang w:val="en-GB"/>
              </w:rPr>
            </w:pPr>
            <w:r w:rsidRPr="00A72D41">
              <w:rPr>
                <w:b/>
                <w:lang w:val="en-GB"/>
              </w:rPr>
              <w:t>Criterion</w:t>
            </w:r>
          </w:p>
        </w:tc>
        <w:tc>
          <w:tcPr>
            <w:tcW w:w="2158" w:type="pct"/>
            <w:tcBorders>
              <w:bottom w:val="single" w:sz="4" w:space="0" w:color="auto"/>
            </w:tcBorders>
            <w:shd w:val="clear" w:color="auto" w:fill="auto"/>
            <w:vAlign w:val="center"/>
          </w:tcPr>
          <w:p w14:paraId="2D604021" w14:textId="77777777" w:rsidR="006E20D8" w:rsidRPr="00A72D41" w:rsidRDefault="006E20D8" w:rsidP="00FA5DB7">
            <w:pPr>
              <w:spacing w:after="0"/>
              <w:jc w:val="center"/>
              <w:rPr>
                <w:b/>
                <w:bCs/>
                <w:lang w:val="en-GB"/>
              </w:rPr>
            </w:pPr>
            <w:r w:rsidRPr="00A72D41">
              <w:rPr>
                <w:b/>
                <w:bCs/>
                <w:lang w:val="en-GB"/>
              </w:rPr>
              <w:t>Key aspects of evaluation and the evaluation scale</w:t>
            </w:r>
          </w:p>
        </w:tc>
        <w:tc>
          <w:tcPr>
            <w:tcW w:w="687" w:type="pct"/>
            <w:tcBorders>
              <w:bottom w:val="single" w:sz="4" w:space="0" w:color="auto"/>
            </w:tcBorders>
            <w:shd w:val="clear" w:color="auto" w:fill="auto"/>
            <w:vAlign w:val="center"/>
          </w:tcPr>
          <w:p w14:paraId="6088F319" w14:textId="7AE3EA8B" w:rsidR="006E20D8" w:rsidRPr="00A72D41" w:rsidRDefault="006E20D8" w:rsidP="006E20D8">
            <w:pPr>
              <w:spacing w:after="0"/>
              <w:jc w:val="center"/>
              <w:rPr>
                <w:b/>
                <w:bCs/>
                <w:lang w:val="en-GB"/>
              </w:rPr>
            </w:pPr>
            <w:r w:rsidRPr="00A72D41">
              <w:rPr>
                <w:b/>
                <w:bCs/>
                <w:lang w:val="en-GB"/>
              </w:rPr>
              <w:t>Score given by the evaluat</w:t>
            </w:r>
            <w:r>
              <w:rPr>
                <w:b/>
                <w:bCs/>
                <w:lang w:val="en-GB"/>
              </w:rPr>
              <w:t>or</w:t>
            </w:r>
          </w:p>
        </w:tc>
        <w:tc>
          <w:tcPr>
            <w:tcW w:w="595" w:type="pct"/>
            <w:tcBorders>
              <w:bottom w:val="single" w:sz="4" w:space="0" w:color="auto"/>
            </w:tcBorders>
            <w:shd w:val="clear" w:color="auto" w:fill="auto"/>
            <w:vAlign w:val="center"/>
          </w:tcPr>
          <w:p w14:paraId="00E3005F" w14:textId="77777777" w:rsidR="006E20D8" w:rsidRPr="00A72D41" w:rsidRDefault="006E20D8" w:rsidP="00FA5DB7">
            <w:pPr>
              <w:spacing w:after="0"/>
              <w:jc w:val="center"/>
              <w:rPr>
                <w:b/>
                <w:bCs/>
                <w:lang w:val="en-GB"/>
              </w:rPr>
            </w:pPr>
            <w:r w:rsidRPr="00A72D41">
              <w:rPr>
                <w:b/>
                <w:bCs/>
                <w:lang w:val="en-GB"/>
              </w:rPr>
              <w:t>Information source</w:t>
            </w:r>
          </w:p>
        </w:tc>
      </w:tr>
      <w:tr w:rsidR="006E20D8" w:rsidRPr="00A72D41" w14:paraId="624406A8" w14:textId="77777777" w:rsidTr="006E20D8">
        <w:trPr>
          <w:trHeight w:val="20"/>
          <w:jc w:val="center"/>
        </w:trPr>
        <w:tc>
          <w:tcPr>
            <w:tcW w:w="243" w:type="pct"/>
            <w:tcBorders>
              <w:bottom w:val="single" w:sz="4" w:space="0" w:color="auto"/>
            </w:tcBorders>
            <w:shd w:val="clear" w:color="auto" w:fill="auto"/>
          </w:tcPr>
          <w:p w14:paraId="3974B3D4" w14:textId="77777777" w:rsidR="006E20D8" w:rsidRPr="00A72D41" w:rsidRDefault="006E20D8" w:rsidP="00FA5DB7">
            <w:pPr>
              <w:spacing w:after="0"/>
              <w:jc w:val="center"/>
              <w:rPr>
                <w:b/>
                <w:bCs/>
                <w:lang w:val="en-GB"/>
              </w:rPr>
            </w:pPr>
          </w:p>
        </w:tc>
        <w:tc>
          <w:tcPr>
            <w:tcW w:w="1317" w:type="pct"/>
            <w:tcBorders>
              <w:bottom w:val="single" w:sz="4" w:space="0" w:color="auto"/>
            </w:tcBorders>
            <w:shd w:val="clear" w:color="auto" w:fill="auto"/>
          </w:tcPr>
          <w:p w14:paraId="4D23AE82" w14:textId="77777777" w:rsidR="006E20D8" w:rsidRPr="00A72D41" w:rsidRDefault="006E20D8" w:rsidP="00FA5DB7">
            <w:pPr>
              <w:spacing w:after="0"/>
              <w:rPr>
                <w:b/>
                <w:bCs/>
                <w:lang w:val="en-GB"/>
              </w:rPr>
            </w:pPr>
          </w:p>
        </w:tc>
        <w:tc>
          <w:tcPr>
            <w:tcW w:w="2158" w:type="pct"/>
            <w:tcBorders>
              <w:bottom w:val="single" w:sz="4" w:space="0" w:color="auto"/>
            </w:tcBorders>
            <w:shd w:val="clear" w:color="auto" w:fill="auto"/>
          </w:tcPr>
          <w:p w14:paraId="6CEA9554" w14:textId="77777777" w:rsidR="006E20D8" w:rsidRPr="00A72D41" w:rsidRDefault="006E20D8" w:rsidP="00FA5DB7">
            <w:pPr>
              <w:spacing w:after="0"/>
              <w:jc w:val="center"/>
              <w:rPr>
                <w:b/>
                <w:bCs/>
                <w:lang w:val="en-GB"/>
              </w:rPr>
            </w:pPr>
            <w:r w:rsidRPr="00A72D41">
              <w:rPr>
                <w:b/>
                <w:bCs/>
                <w:lang w:val="en-GB"/>
              </w:rPr>
              <w:t>The maximum score that can be given*</w:t>
            </w:r>
          </w:p>
        </w:tc>
        <w:tc>
          <w:tcPr>
            <w:tcW w:w="687" w:type="pct"/>
            <w:tcBorders>
              <w:bottom w:val="single" w:sz="4" w:space="0" w:color="auto"/>
            </w:tcBorders>
            <w:shd w:val="clear" w:color="auto" w:fill="auto"/>
          </w:tcPr>
          <w:p w14:paraId="7E6FAB20" w14:textId="77777777" w:rsidR="006E20D8" w:rsidRPr="00A72D41" w:rsidRDefault="006E20D8" w:rsidP="00FA5DB7">
            <w:pPr>
              <w:spacing w:after="0"/>
              <w:jc w:val="center"/>
              <w:rPr>
                <w:b/>
                <w:bCs/>
                <w:color w:val="FFFFFF"/>
                <w:lang w:val="en-GB"/>
              </w:rPr>
            </w:pPr>
          </w:p>
        </w:tc>
        <w:tc>
          <w:tcPr>
            <w:tcW w:w="595" w:type="pct"/>
            <w:tcBorders>
              <w:bottom w:val="single" w:sz="4" w:space="0" w:color="auto"/>
            </w:tcBorders>
            <w:shd w:val="clear" w:color="auto" w:fill="auto"/>
          </w:tcPr>
          <w:p w14:paraId="1D04F552" w14:textId="77777777" w:rsidR="006E20D8" w:rsidRPr="00A72D41" w:rsidRDefault="006E20D8" w:rsidP="00FA5DB7">
            <w:pPr>
              <w:spacing w:after="0"/>
              <w:jc w:val="center"/>
              <w:rPr>
                <w:b/>
                <w:bCs/>
                <w:color w:val="FFFFFF"/>
                <w:lang w:val="en-GB"/>
              </w:rPr>
            </w:pPr>
          </w:p>
        </w:tc>
      </w:tr>
      <w:tr w:rsidR="0082154B" w:rsidRPr="00A72D41" w14:paraId="0380F2CB" w14:textId="77777777" w:rsidTr="00384DAB">
        <w:trPr>
          <w:trHeight w:val="20"/>
          <w:jc w:val="center"/>
        </w:trPr>
        <w:tc>
          <w:tcPr>
            <w:tcW w:w="243" w:type="pct"/>
            <w:tcBorders>
              <w:top w:val="single" w:sz="4" w:space="0" w:color="auto"/>
              <w:left w:val="single" w:sz="4" w:space="0" w:color="auto"/>
              <w:bottom w:val="single" w:sz="4" w:space="0" w:color="auto"/>
              <w:right w:val="single" w:sz="4" w:space="0" w:color="auto"/>
            </w:tcBorders>
            <w:shd w:val="clear" w:color="auto" w:fill="auto"/>
          </w:tcPr>
          <w:p w14:paraId="66C039E3" w14:textId="353D0F75" w:rsidR="0082154B" w:rsidRPr="00A72D41" w:rsidRDefault="0082154B" w:rsidP="0082154B">
            <w:pPr>
              <w:spacing w:after="0"/>
              <w:jc w:val="center"/>
              <w:rPr>
                <w:b/>
                <w:bCs/>
                <w:color w:val="FFFFFF"/>
                <w:lang w:val="en-GB"/>
              </w:rPr>
            </w:pPr>
            <w:r w:rsidRPr="006C73AA">
              <w:rPr>
                <w:b/>
                <w:lang w:val="en-US"/>
              </w:rPr>
              <w:t>1.</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779B804" w14:textId="6A6FA780" w:rsidR="0082154B" w:rsidRPr="00A72D41" w:rsidRDefault="0082154B" w:rsidP="00E42F74">
            <w:pPr>
              <w:spacing w:after="0"/>
              <w:rPr>
                <w:b/>
                <w:bCs/>
                <w:color w:val="FFFFFF"/>
                <w:lang w:val="en-GB"/>
              </w:rPr>
            </w:pPr>
            <w:r w:rsidRPr="006C73AA">
              <w:rPr>
                <w:lang w:val="en-US"/>
              </w:rPr>
              <w:t xml:space="preserve">Number of algorithms implemented and / or </w:t>
            </w:r>
            <w:r w:rsidR="00E42F74">
              <w:rPr>
                <w:lang w:val="en-US"/>
              </w:rPr>
              <w:t>developed</w:t>
            </w:r>
            <w:r w:rsidRPr="006C73AA">
              <w:rPr>
                <w:lang w:val="en-US"/>
              </w:rPr>
              <w:t xml:space="preserve"> in the municipalities</w:t>
            </w:r>
          </w:p>
        </w:tc>
        <w:tc>
          <w:tcPr>
            <w:tcW w:w="2158" w:type="pct"/>
            <w:tcBorders>
              <w:top w:val="single" w:sz="4" w:space="0" w:color="auto"/>
              <w:left w:val="single" w:sz="4" w:space="0" w:color="auto"/>
              <w:bottom w:val="single" w:sz="4" w:space="0" w:color="auto"/>
              <w:right w:val="single" w:sz="4" w:space="0" w:color="auto"/>
            </w:tcBorders>
            <w:shd w:val="clear" w:color="auto" w:fill="auto"/>
          </w:tcPr>
          <w:p w14:paraId="44EDE045" w14:textId="3E2C23D9" w:rsidR="0082154B" w:rsidRPr="006C73AA" w:rsidRDefault="0082154B" w:rsidP="0082154B">
            <w:pPr>
              <w:spacing w:after="0" w:line="240" w:lineRule="auto"/>
              <w:jc w:val="both"/>
              <w:rPr>
                <w:lang w:val="en-US"/>
              </w:rPr>
            </w:pPr>
            <w:r w:rsidRPr="006C73AA">
              <w:rPr>
                <w:lang w:val="en-US"/>
              </w:rPr>
              <w:t xml:space="preserve">The YFHCSs Model that is being </w:t>
            </w:r>
            <w:r w:rsidR="00E42F74">
              <w:rPr>
                <w:lang w:val="en-US"/>
              </w:rPr>
              <w:t>implemented</w:t>
            </w:r>
            <w:r w:rsidRPr="006C73AA">
              <w:rPr>
                <w:lang w:val="en-US"/>
              </w:rPr>
              <w:t xml:space="preserve"> / developed in the municipality (hereinafter – the Model)</w:t>
            </w:r>
            <w:r w:rsidRPr="006C73AA">
              <w:rPr>
                <w:vertAlign w:val="superscript"/>
                <w:lang w:val="en-US"/>
              </w:rPr>
              <w:endnoteReference w:id="2"/>
            </w:r>
            <w:r w:rsidRPr="006C73AA">
              <w:rPr>
                <w:lang w:val="en-US"/>
              </w:rPr>
              <w:t xml:space="preserve"> involves the adaptation and wider application of the Algorithms in the municipalities: </w:t>
            </w:r>
          </w:p>
          <w:p w14:paraId="74C1A189" w14:textId="77777777" w:rsidR="0082154B" w:rsidRPr="006C73AA" w:rsidRDefault="0082154B" w:rsidP="0082154B">
            <w:pPr>
              <w:spacing w:after="0" w:line="240" w:lineRule="auto"/>
              <w:ind w:firstLine="343"/>
              <w:jc w:val="both"/>
              <w:rPr>
                <w:i/>
                <w:lang w:val="en-US"/>
              </w:rPr>
            </w:pPr>
          </w:p>
          <w:p w14:paraId="435F093E" w14:textId="77777777" w:rsidR="0082154B" w:rsidRPr="006C73AA" w:rsidRDefault="0082154B" w:rsidP="0082154B">
            <w:pPr>
              <w:spacing w:after="0" w:line="240" w:lineRule="auto"/>
              <w:ind w:firstLine="340"/>
              <w:jc w:val="both"/>
              <w:rPr>
                <w:i/>
                <w:lang w:val="en-US"/>
              </w:rPr>
            </w:pPr>
            <w:r w:rsidRPr="006C73AA">
              <w:rPr>
                <w:i/>
                <w:lang w:val="en-US"/>
              </w:rPr>
              <w:t xml:space="preserve">30 points – if the Model that is being introduced in the municipality involves the adaptation and application of 8 Algorithms; </w:t>
            </w:r>
          </w:p>
          <w:p w14:paraId="2FF26EC2" w14:textId="77777777" w:rsidR="0082154B" w:rsidRPr="006C73AA" w:rsidRDefault="0082154B" w:rsidP="0082154B">
            <w:pPr>
              <w:spacing w:after="0" w:line="240" w:lineRule="auto"/>
              <w:ind w:firstLine="343"/>
              <w:jc w:val="both"/>
              <w:rPr>
                <w:i/>
                <w:lang w:val="en-US"/>
              </w:rPr>
            </w:pPr>
            <w:r w:rsidRPr="006C73AA">
              <w:rPr>
                <w:i/>
                <w:lang w:val="en-US"/>
              </w:rPr>
              <w:t>20 points – if the Model that is being introduced in the municipality involves the adaptation and application of 7 Algorithms;</w:t>
            </w:r>
          </w:p>
          <w:p w14:paraId="028FDD26" w14:textId="77777777" w:rsidR="0082154B" w:rsidRPr="006C73AA" w:rsidRDefault="0082154B" w:rsidP="0082154B">
            <w:pPr>
              <w:spacing w:after="0" w:line="240" w:lineRule="auto"/>
              <w:ind w:firstLine="343"/>
              <w:jc w:val="both"/>
              <w:rPr>
                <w:i/>
                <w:lang w:val="en-US"/>
              </w:rPr>
            </w:pPr>
            <w:r w:rsidRPr="006C73AA">
              <w:rPr>
                <w:i/>
                <w:lang w:val="en-US"/>
              </w:rPr>
              <w:t>10 points – if the Model that is being introduced in the municipality involves the adaptation and application of 6 Algorithms;</w:t>
            </w:r>
          </w:p>
          <w:p w14:paraId="6423B805" w14:textId="77777777" w:rsidR="0082154B" w:rsidRPr="006C73AA" w:rsidRDefault="0082154B" w:rsidP="0082154B">
            <w:pPr>
              <w:spacing w:after="0" w:line="240" w:lineRule="auto"/>
              <w:ind w:firstLine="343"/>
              <w:jc w:val="both"/>
              <w:rPr>
                <w:i/>
                <w:lang w:val="en-US"/>
              </w:rPr>
            </w:pPr>
            <w:r w:rsidRPr="006C73AA">
              <w:rPr>
                <w:i/>
                <w:lang w:val="en-US"/>
              </w:rPr>
              <w:t xml:space="preserve">5 points – if the Model that is being introduced in the municipality involves the adaptation and application of 5 Algorithms. </w:t>
            </w:r>
          </w:p>
          <w:p w14:paraId="41D6AC5F" w14:textId="77777777" w:rsidR="0082154B" w:rsidRPr="00A72D41" w:rsidRDefault="0082154B" w:rsidP="0082154B">
            <w:pPr>
              <w:spacing w:after="0" w:line="240" w:lineRule="auto"/>
              <w:ind w:firstLine="340"/>
              <w:jc w:val="both"/>
              <w:rPr>
                <w:b/>
                <w:bCs/>
                <w:lang w:val="en-GB"/>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C5F511F" w14:textId="77777777" w:rsidR="0082154B" w:rsidRPr="00A72D41" w:rsidRDefault="0082154B" w:rsidP="0082154B">
            <w:pPr>
              <w:spacing w:after="0"/>
              <w:jc w:val="center"/>
              <w:rPr>
                <w:b/>
                <w:bCs/>
                <w:color w:val="FFFFFF"/>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FB8116A" w14:textId="609315A9" w:rsidR="0082154B" w:rsidRPr="00A72D41" w:rsidRDefault="0082154B" w:rsidP="0082154B">
            <w:pPr>
              <w:spacing w:after="0" w:line="240" w:lineRule="auto"/>
              <w:rPr>
                <w:lang w:val="en-GB"/>
              </w:rPr>
            </w:pPr>
            <w:r w:rsidRPr="006C73AA">
              <w:rPr>
                <w:lang w:val="en-US"/>
              </w:rPr>
              <w:t xml:space="preserve">Application </w:t>
            </w:r>
          </w:p>
        </w:tc>
      </w:tr>
      <w:tr w:rsidR="0082154B" w:rsidRPr="00A72D41" w14:paraId="15FB7733" w14:textId="77777777" w:rsidTr="00384DAB">
        <w:trPr>
          <w:trHeight w:val="20"/>
          <w:jc w:val="center"/>
        </w:trPr>
        <w:tc>
          <w:tcPr>
            <w:tcW w:w="243" w:type="pct"/>
            <w:tcBorders>
              <w:top w:val="single" w:sz="4" w:space="0" w:color="auto"/>
              <w:left w:val="single" w:sz="4" w:space="0" w:color="auto"/>
              <w:bottom w:val="single" w:sz="4" w:space="0" w:color="auto"/>
              <w:right w:val="single" w:sz="4" w:space="0" w:color="auto"/>
            </w:tcBorders>
            <w:shd w:val="clear" w:color="auto" w:fill="auto"/>
          </w:tcPr>
          <w:p w14:paraId="04EEFCCA" w14:textId="3BC355C0" w:rsidR="0082154B" w:rsidRPr="00A72D41" w:rsidRDefault="0082154B" w:rsidP="0082154B">
            <w:pPr>
              <w:spacing w:after="0"/>
              <w:jc w:val="center"/>
              <w:rPr>
                <w:lang w:val="en-GB"/>
              </w:rPr>
            </w:pPr>
            <w:r w:rsidRPr="006C73AA">
              <w:rPr>
                <w:b/>
                <w:lang w:val="en-US"/>
              </w:rPr>
              <w:lastRenderedPageBreak/>
              <w:t>2.</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5F6476D8" w14:textId="303DBD98" w:rsidR="0082154B" w:rsidRPr="00A72D41" w:rsidRDefault="0082154B" w:rsidP="0082154B">
            <w:pPr>
              <w:spacing w:after="0"/>
              <w:rPr>
                <w:lang w:val="en-GB"/>
              </w:rPr>
            </w:pPr>
            <w:r w:rsidRPr="006C73AA">
              <w:rPr>
                <w:iCs/>
                <w:lang w:val="en-US"/>
              </w:rPr>
              <w:t>Transfer of model application experience</w:t>
            </w:r>
          </w:p>
        </w:tc>
        <w:tc>
          <w:tcPr>
            <w:tcW w:w="2158" w:type="pct"/>
            <w:tcBorders>
              <w:top w:val="single" w:sz="4" w:space="0" w:color="auto"/>
              <w:left w:val="single" w:sz="4" w:space="0" w:color="auto"/>
              <w:bottom w:val="single" w:sz="4" w:space="0" w:color="auto"/>
              <w:right w:val="single" w:sz="4" w:space="0" w:color="auto"/>
            </w:tcBorders>
            <w:shd w:val="clear" w:color="auto" w:fill="auto"/>
          </w:tcPr>
          <w:p w14:paraId="4B9F40D7" w14:textId="13C9F54F" w:rsidR="0082154B" w:rsidRPr="006C73AA" w:rsidRDefault="0082154B" w:rsidP="0082154B">
            <w:pPr>
              <w:spacing w:after="0" w:line="240" w:lineRule="auto"/>
              <w:jc w:val="both"/>
              <w:rPr>
                <w:iCs/>
                <w:lang w:val="en-US"/>
              </w:rPr>
            </w:pPr>
            <w:r w:rsidRPr="006C73AA">
              <w:rPr>
                <w:iCs/>
                <w:lang w:val="en-US"/>
              </w:rPr>
              <w:t>The Project envisages the transfer of the experience of the municipalities</w:t>
            </w:r>
            <w:r w:rsidR="00CA22D6">
              <w:rPr>
                <w:rStyle w:val="EndnoteReference"/>
                <w:iCs/>
                <w:lang w:val="en-US"/>
              </w:rPr>
              <w:endnoteReference w:id="3"/>
            </w:r>
            <w:r w:rsidRPr="006C73AA">
              <w:rPr>
                <w:iCs/>
                <w:lang w:val="en-US"/>
              </w:rPr>
              <w:t xml:space="preserve"> that have introduced the Model to the municipalities that are planning to introduce it, through the implementation of a joint project:</w:t>
            </w:r>
          </w:p>
          <w:p w14:paraId="37876307" w14:textId="77777777" w:rsidR="0082154B" w:rsidRPr="006C73AA" w:rsidRDefault="0082154B" w:rsidP="0082154B">
            <w:pPr>
              <w:spacing w:after="0" w:line="240" w:lineRule="auto"/>
              <w:jc w:val="both"/>
              <w:rPr>
                <w:lang w:val="en-US"/>
              </w:rPr>
            </w:pPr>
          </w:p>
          <w:p w14:paraId="5FEEE519" w14:textId="77777777" w:rsidR="0082154B" w:rsidRPr="006C73AA" w:rsidRDefault="0082154B" w:rsidP="0082154B">
            <w:pPr>
              <w:spacing w:after="0" w:line="240" w:lineRule="auto"/>
              <w:ind w:firstLine="340"/>
              <w:jc w:val="both"/>
              <w:rPr>
                <w:i/>
                <w:lang w:val="en-US"/>
              </w:rPr>
            </w:pPr>
            <w:r w:rsidRPr="006C73AA">
              <w:rPr>
                <w:i/>
                <w:iCs/>
                <w:lang w:val="en-US"/>
              </w:rPr>
              <w:t>25 points</w:t>
            </w:r>
            <w:r w:rsidRPr="006C73AA">
              <w:rPr>
                <w:lang w:val="en-US"/>
              </w:rPr>
              <w:t xml:space="preserve"> – </w:t>
            </w:r>
            <w:r w:rsidRPr="006C73AA">
              <w:rPr>
                <w:i/>
                <w:lang w:val="en-US"/>
              </w:rPr>
              <w:t xml:space="preserve">if the municipality that has introduced the Model plans to implement the Project together with 2 or more municipalities that are planning to introduce it; </w:t>
            </w:r>
          </w:p>
          <w:p w14:paraId="16BA64D9" w14:textId="6AD7DCF3" w:rsidR="0082154B" w:rsidRPr="00A72D41" w:rsidRDefault="0082154B" w:rsidP="0082154B">
            <w:pPr>
              <w:spacing w:after="0" w:line="240" w:lineRule="auto"/>
              <w:ind w:firstLine="340"/>
              <w:jc w:val="both"/>
              <w:rPr>
                <w:lang w:val="en-GB"/>
              </w:rPr>
            </w:pPr>
            <w:r w:rsidRPr="006C73AA">
              <w:rPr>
                <w:i/>
                <w:iCs/>
                <w:lang w:val="en-US"/>
              </w:rPr>
              <w:t>15 points</w:t>
            </w:r>
            <w:r w:rsidRPr="006C73AA">
              <w:rPr>
                <w:lang w:val="en-US"/>
              </w:rPr>
              <w:t xml:space="preserve"> – </w:t>
            </w:r>
            <w:r w:rsidRPr="006C73AA">
              <w:rPr>
                <w:i/>
                <w:lang w:val="en-US"/>
              </w:rPr>
              <w:t xml:space="preserve">if the municipality that has introduced the Model plans to implement the Project together with 1 municipality that is planning to introduce it. </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07BBA6D6" w14:textId="77777777" w:rsidR="0082154B" w:rsidRPr="00A72D41" w:rsidRDefault="0082154B" w:rsidP="0082154B">
            <w:pPr>
              <w:spacing w:after="0" w:line="240" w:lineRule="auto"/>
              <w:rPr>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4FC1697" w14:textId="36466366" w:rsidR="0082154B" w:rsidRPr="00A72D41" w:rsidRDefault="0082154B" w:rsidP="0082154B">
            <w:pPr>
              <w:spacing w:after="0" w:line="240" w:lineRule="auto"/>
              <w:rPr>
                <w:lang w:val="en-GB"/>
              </w:rPr>
            </w:pPr>
            <w:r w:rsidRPr="006C73AA">
              <w:rPr>
                <w:lang w:val="en-US"/>
              </w:rPr>
              <w:t xml:space="preserve">Application </w:t>
            </w:r>
          </w:p>
        </w:tc>
      </w:tr>
      <w:tr w:rsidR="0082154B" w:rsidRPr="00A72D41" w14:paraId="4E0EE687" w14:textId="77777777" w:rsidTr="00384DAB">
        <w:trPr>
          <w:trHeight w:val="20"/>
          <w:jc w:val="center"/>
        </w:trPr>
        <w:tc>
          <w:tcPr>
            <w:tcW w:w="243" w:type="pct"/>
            <w:tcBorders>
              <w:top w:val="single" w:sz="4" w:space="0" w:color="auto"/>
              <w:left w:val="single" w:sz="4" w:space="0" w:color="auto"/>
              <w:bottom w:val="single" w:sz="4" w:space="0" w:color="auto"/>
              <w:right w:val="single" w:sz="4" w:space="0" w:color="auto"/>
            </w:tcBorders>
            <w:shd w:val="clear" w:color="auto" w:fill="auto"/>
          </w:tcPr>
          <w:p w14:paraId="6B1898EC" w14:textId="13D6ABF8" w:rsidR="0082154B" w:rsidRPr="00A72D41" w:rsidRDefault="0082154B" w:rsidP="0082154B">
            <w:pPr>
              <w:spacing w:after="0"/>
              <w:jc w:val="center"/>
              <w:rPr>
                <w:lang w:val="en-GB"/>
              </w:rPr>
            </w:pPr>
            <w:r w:rsidRPr="006C73AA">
              <w:rPr>
                <w:b/>
                <w:lang w:val="en-US"/>
              </w:rPr>
              <w:t>3.</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9AF74D2" w14:textId="087477BB" w:rsidR="0082154B" w:rsidRPr="00A72D41" w:rsidRDefault="0082154B" w:rsidP="0082154B">
            <w:pPr>
              <w:tabs>
                <w:tab w:val="left" w:pos="993"/>
              </w:tabs>
              <w:suppressAutoHyphens/>
              <w:autoSpaceDE w:val="0"/>
              <w:autoSpaceDN w:val="0"/>
              <w:adjustRightInd w:val="0"/>
              <w:spacing w:after="0" w:line="240" w:lineRule="auto"/>
              <w:textAlignment w:val="center"/>
              <w:rPr>
                <w:lang w:val="en-GB"/>
              </w:rPr>
            </w:pPr>
            <w:r w:rsidRPr="006C73AA">
              <w:rPr>
                <w:lang w:val="en-US"/>
              </w:rPr>
              <w:t>Involvement of social security, education and law enforcement institutions and authorities in the introduction or development of the YFHCSs Model</w:t>
            </w:r>
          </w:p>
        </w:tc>
        <w:tc>
          <w:tcPr>
            <w:tcW w:w="2158" w:type="pct"/>
            <w:tcBorders>
              <w:top w:val="single" w:sz="4" w:space="0" w:color="auto"/>
              <w:left w:val="single" w:sz="4" w:space="0" w:color="auto"/>
              <w:bottom w:val="single" w:sz="4" w:space="0" w:color="auto"/>
              <w:right w:val="single" w:sz="4" w:space="0" w:color="auto"/>
            </w:tcBorders>
            <w:shd w:val="clear" w:color="auto" w:fill="auto"/>
          </w:tcPr>
          <w:p w14:paraId="6DBE2566" w14:textId="77777777" w:rsidR="0082154B" w:rsidRPr="006C73AA" w:rsidRDefault="0082154B" w:rsidP="0082154B">
            <w:pPr>
              <w:spacing w:after="0" w:line="240" w:lineRule="auto"/>
              <w:jc w:val="both"/>
              <w:rPr>
                <w:lang w:val="en-US"/>
              </w:rPr>
            </w:pPr>
            <w:r w:rsidRPr="006C73AA">
              <w:rPr>
                <w:lang w:val="en-US"/>
              </w:rPr>
              <w:t>The introduction/development of the Model promotes cooperation with: (1) social security institutions, (2) educational institutions, (3) law enforcement authorities:</w:t>
            </w:r>
          </w:p>
          <w:p w14:paraId="32ADADF8" w14:textId="77777777" w:rsidR="0082154B" w:rsidRPr="006C73AA" w:rsidRDefault="0082154B" w:rsidP="0082154B">
            <w:pPr>
              <w:spacing w:after="0" w:line="240" w:lineRule="auto"/>
              <w:jc w:val="both"/>
              <w:rPr>
                <w:lang w:val="en-US"/>
              </w:rPr>
            </w:pPr>
          </w:p>
          <w:p w14:paraId="4BF7DCEF" w14:textId="77777777" w:rsidR="0082154B" w:rsidRPr="006C73AA" w:rsidRDefault="0082154B" w:rsidP="0082154B">
            <w:pPr>
              <w:spacing w:after="0" w:line="240" w:lineRule="auto"/>
              <w:ind w:firstLine="340"/>
              <w:jc w:val="both"/>
              <w:rPr>
                <w:i/>
                <w:lang w:val="en-US"/>
              </w:rPr>
            </w:pPr>
            <w:r w:rsidRPr="006C73AA">
              <w:rPr>
                <w:i/>
                <w:lang w:val="en-US"/>
              </w:rPr>
              <w:t>20 points – if the services that are being introduced or developed in the municipality are implemented after signing an agreement with institutions of 3 different sectors;</w:t>
            </w:r>
          </w:p>
          <w:p w14:paraId="7EE38E7E" w14:textId="77777777" w:rsidR="0082154B" w:rsidRPr="006C73AA" w:rsidRDefault="0082154B" w:rsidP="0082154B">
            <w:pPr>
              <w:spacing w:after="0" w:line="240" w:lineRule="auto"/>
              <w:ind w:firstLine="340"/>
              <w:jc w:val="both"/>
              <w:rPr>
                <w:i/>
                <w:lang w:val="en-US"/>
              </w:rPr>
            </w:pPr>
            <w:r w:rsidRPr="006C73AA">
              <w:rPr>
                <w:i/>
                <w:lang w:val="en-US"/>
              </w:rPr>
              <w:t xml:space="preserve">10 points – if the services that are being introduced or developed in the municipality are implemented after signing an agreement with institutions of 2 different sectors; </w:t>
            </w:r>
          </w:p>
          <w:p w14:paraId="540E2B52" w14:textId="7ADE7786" w:rsidR="0082154B" w:rsidRPr="00A72D41" w:rsidRDefault="0082154B" w:rsidP="0082154B">
            <w:pPr>
              <w:widowControl w:val="0"/>
              <w:tabs>
                <w:tab w:val="center" w:pos="4819"/>
                <w:tab w:val="right" w:pos="9638"/>
              </w:tabs>
              <w:spacing w:after="0" w:line="240" w:lineRule="auto"/>
              <w:jc w:val="both"/>
              <w:rPr>
                <w:lang w:val="en-GB"/>
              </w:rPr>
            </w:pPr>
            <w:r w:rsidRPr="006C73AA">
              <w:rPr>
                <w:i/>
                <w:lang w:val="en-US"/>
              </w:rPr>
              <w:t xml:space="preserve">5 points – if the services that are being introduced or developed in the municipality are implemented after signing an agreement with 1 institution of other sector. </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EA0BA3D" w14:textId="77777777" w:rsidR="0082154B" w:rsidRPr="00A72D41" w:rsidRDefault="0082154B" w:rsidP="0082154B">
            <w:pPr>
              <w:spacing w:after="0" w:line="240" w:lineRule="auto"/>
              <w:rPr>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7157AA5" w14:textId="1C5C8326" w:rsidR="0082154B" w:rsidRPr="00A72D41" w:rsidRDefault="0082154B" w:rsidP="0082154B">
            <w:pPr>
              <w:spacing w:after="0" w:line="240" w:lineRule="auto"/>
              <w:rPr>
                <w:lang w:val="en-GB"/>
              </w:rPr>
            </w:pPr>
            <w:r w:rsidRPr="006C73AA">
              <w:rPr>
                <w:lang w:val="en-US"/>
              </w:rPr>
              <w:t>Joint activity / cooperation agreement, letter of intent, decision of the Municipal Council, application</w:t>
            </w:r>
          </w:p>
        </w:tc>
      </w:tr>
      <w:tr w:rsidR="0082154B" w:rsidRPr="00A72D41" w14:paraId="480703D4" w14:textId="77777777" w:rsidTr="00384DAB">
        <w:trPr>
          <w:trHeight w:val="20"/>
          <w:jc w:val="center"/>
        </w:trPr>
        <w:tc>
          <w:tcPr>
            <w:tcW w:w="243" w:type="pct"/>
            <w:tcBorders>
              <w:top w:val="single" w:sz="4" w:space="0" w:color="auto"/>
              <w:left w:val="single" w:sz="4" w:space="0" w:color="auto"/>
              <w:bottom w:val="single" w:sz="4" w:space="0" w:color="auto"/>
              <w:right w:val="single" w:sz="4" w:space="0" w:color="auto"/>
            </w:tcBorders>
            <w:shd w:val="clear" w:color="auto" w:fill="auto"/>
          </w:tcPr>
          <w:p w14:paraId="2CAEBA09" w14:textId="799FAD84" w:rsidR="0082154B" w:rsidRPr="00A72D41" w:rsidRDefault="0082154B" w:rsidP="0082154B">
            <w:pPr>
              <w:spacing w:after="0"/>
              <w:jc w:val="center"/>
              <w:rPr>
                <w:lang w:val="en-GB"/>
              </w:rPr>
            </w:pPr>
            <w:r w:rsidRPr="006C73AA">
              <w:rPr>
                <w:b/>
                <w:lang w:val="en-US"/>
              </w:rPr>
              <w:t>4.</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4623C1D0" w14:textId="461FA029" w:rsidR="0082154B" w:rsidRPr="00A72D41" w:rsidRDefault="0082154B" w:rsidP="0082154B">
            <w:pPr>
              <w:spacing w:after="0"/>
              <w:rPr>
                <w:lang w:val="en-GB"/>
              </w:rPr>
            </w:pPr>
            <w:r w:rsidRPr="006C73AA">
              <w:rPr>
                <w:lang w:val="en-US"/>
              </w:rPr>
              <w:t xml:space="preserve">Application of the “green corridor“ </w:t>
            </w:r>
            <w:r w:rsidRPr="006C73AA">
              <w:rPr>
                <w:rStyle w:val="EndnoteReference"/>
                <w:lang w:val="en-US"/>
              </w:rPr>
              <w:endnoteReference w:id="4"/>
            </w:r>
            <w:r w:rsidRPr="006C73AA">
              <w:rPr>
                <w:lang w:val="en-US"/>
              </w:rPr>
              <w:t xml:space="preserve"> principle in the applicant's Personal Healthcare Facilities in providing youth-friendly healthcare services</w:t>
            </w:r>
          </w:p>
        </w:tc>
        <w:tc>
          <w:tcPr>
            <w:tcW w:w="2158" w:type="pct"/>
            <w:tcBorders>
              <w:top w:val="single" w:sz="4" w:space="0" w:color="auto"/>
              <w:left w:val="single" w:sz="4" w:space="0" w:color="auto"/>
              <w:bottom w:val="single" w:sz="4" w:space="0" w:color="auto"/>
              <w:right w:val="single" w:sz="4" w:space="0" w:color="auto"/>
            </w:tcBorders>
            <w:shd w:val="clear" w:color="auto" w:fill="auto"/>
          </w:tcPr>
          <w:p w14:paraId="708C1D82" w14:textId="7A0D4128" w:rsidR="0082154B" w:rsidRPr="006C73AA" w:rsidRDefault="0082154B" w:rsidP="0082154B">
            <w:pPr>
              <w:spacing w:after="0" w:line="240" w:lineRule="auto"/>
              <w:jc w:val="both"/>
              <w:rPr>
                <w:iCs/>
                <w:lang w:val="en-US"/>
              </w:rPr>
            </w:pPr>
            <w:r w:rsidRPr="006C73AA">
              <w:rPr>
                <w:iCs/>
                <w:lang w:val="en-US"/>
              </w:rPr>
              <w:t>The municipality providing the services intends to apply a “green corridor“</w:t>
            </w:r>
            <w:r w:rsidR="00024C6F">
              <w:rPr>
                <w:iCs/>
                <w:lang w:val="en-US"/>
              </w:rPr>
              <w:t xml:space="preserve"> </w:t>
            </w:r>
            <w:r w:rsidRPr="006C73AA">
              <w:rPr>
                <w:iCs/>
                <w:lang w:val="en-US"/>
              </w:rPr>
              <w:t>principle to youth-friendly healthcare services:</w:t>
            </w:r>
          </w:p>
          <w:p w14:paraId="4A54EFC0" w14:textId="77777777" w:rsidR="0082154B" w:rsidRPr="006C73AA" w:rsidRDefault="0082154B" w:rsidP="0082154B">
            <w:pPr>
              <w:spacing w:after="0" w:line="240" w:lineRule="auto"/>
              <w:jc w:val="both"/>
              <w:rPr>
                <w:i/>
                <w:lang w:val="en-US"/>
              </w:rPr>
            </w:pPr>
          </w:p>
          <w:p w14:paraId="377E6567" w14:textId="77777777" w:rsidR="0082154B" w:rsidRPr="006C73AA" w:rsidRDefault="0082154B" w:rsidP="0082154B">
            <w:pPr>
              <w:spacing w:after="0" w:line="240" w:lineRule="auto"/>
              <w:ind w:firstLine="340"/>
              <w:jc w:val="both"/>
              <w:rPr>
                <w:i/>
                <w:lang w:val="en-US"/>
              </w:rPr>
            </w:pPr>
            <w:r w:rsidRPr="006C73AA">
              <w:rPr>
                <w:i/>
                <w:lang w:val="en-US"/>
              </w:rPr>
              <w:t xml:space="preserve">15 points – if, after the submission of the application, it is planned to start applying a “green corridor” principle in municipal institutions in providing youth-friendly healthcare services; </w:t>
            </w:r>
          </w:p>
          <w:p w14:paraId="0704F34B" w14:textId="77777777" w:rsidR="0082154B" w:rsidRPr="006C73AA" w:rsidRDefault="0082154B" w:rsidP="0082154B">
            <w:pPr>
              <w:spacing w:after="0" w:line="240" w:lineRule="auto"/>
              <w:ind w:firstLine="340"/>
              <w:jc w:val="both"/>
              <w:rPr>
                <w:i/>
                <w:lang w:val="en-US"/>
              </w:rPr>
            </w:pPr>
            <w:r w:rsidRPr="006C73AA">
              <w:rPr>
                <w:i/>
                <w:lang w:val="en-US"/>
              </w:rPr>
              <w:lastRenderedPageBreak/>
              <w:t xml:space="preserve">10 points – if a “green corridor” principle is being applied in municipal institutions in providing youth-friendly healthcare service. </w:t>
            </w:r>
          </w:p>
          <w:p w14:paraId="75B17A52" w14:textId="77777777" w:rsidR="0082154B" w:rsidRPr="00A72D41" w:rsidRDefault="0082154B" w:rsidP="0082154B">
            <w:pPr>
              <w:spacing w:after="0" w:line="240" w:lineRule="auto"/>
              <w:ind w:firstLine="340"/>
              <w:jc w:val="both"/>
              <w:rPr>
                <w:lang w:val="en-GB"/>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3F633AD" w14:textId="77777777" w:rsidR="0082154B" w:rsidRPr="006C73AA" w:rsidRDefault="0082154B" w:rsidP="0082154B">
            <w:pPr>
              <w:rPr>
                <w:lang w:val="en-US"/>
              </w:rPr>
            </w:pPr>
          </w:p>
          <w:p w14:paraId="34AE800B" w14:textId="77777777" w:rsidR="0082154B" w:rsidRPr="00A72D41" w:rsidRDefault="0082154B" w:rsidP="0082154B">
            <w:pPr>
              <w:spacing w:after="0" w:line="240" w:lineRule="auto"/>
              <w:rPr>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5730156" w14:textId="06768C09" w:rsidR="0082154B" w:rsidRPr="00A72D41" w:rsidRDefault="0082154B" w:rsidP="0082154B">
            <w:pPr>
              <w:spacing w:after="0" w:line="240" w:lineRule="auto"/>
              <w:rPr>
                <w:lang w:val="en-GB"/>
              </w:rPr>
            </w:pPr>
            <w:r w:rsidRPr="006C73AA">
              <w:rPr>
                <w:lang w:val="en-US"/>
              </w:rPr>
              <w:t>Decision of the Municipal Council or of the Head of the services providing establishment</w:t>
            </w:r>
          </w:p>
        </w:tc>
      </w:tr>
      <w:tr w:rsidR="0082154B" w:rsidRPr="00A72D41" w14:paraId="7B32F501" w14:textId="77777777" w:rsidTr="00DD0923">
        <w:trPr>
          <w:trHeight w:val="20"/>
          <w:jc w:val="center"/>
        </w:trPr>
        <w:tc>
          <w:tcPr>
            <w:tcW w:w="243" w:type="pct"/>
            <w:tcBorders>
              <w:top w:val="single" w:sz="4" w:space="0" w:color="auto"/>
              <w:left w:val="single" w:sz="4" w:space="0" w:color="auto"/>
              <w:bottom w:val="single" w:sz="4" w:space="0" w:color="auto"/>
              <w:right w:val="single" w:sz="4" w:space="0" w:color="auto"/>
            </w:tcBorders>
            <w:shd w:val="clear" w:color="auto" w:fill="auto"/>
          </w:tcPr>
          <w:p w14:paraId="575D277C" w14:textId="2DFD56B4" w:rsidR="0082154B" w:rsidRPr="00A72D41" w:rsidRDefault="0082154B" w:rsidP="0082154B">
            <w:pPr>
              <w:spacing w:after="0"/>
              <w:jc w:val="center"/>
              <w:rPr>
                <w:lang w:val="en-GB"/>
              </w:rPr>
            </w:pPr>
            <w:r w:rsidRPr="006C73AA">
              <w:rPr>
                <w:b/>
                <w:lang w:val="en-US"/>
              </w:rPr>
              <w:t>5.</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BC09EC2" w14:textId="6AF4131A" w:rsidR="0082154B" w:rsidRPr="00A72D41" w:rsidRDefault="0082154B" w:rsidP="0082154B">
            <w:pPr>
              <w:spacing w:after="0"/>
              <w:rPr>
                <w:lang w:val="en-GB"/>
              </w:rPr>
            </w:pPr>
            <w:r w:rsidRPr="006C73AA">
              <w:rPr>
                <w:lang w:val="en-US"/>
              </w:rPr>
              <w:t>Involvement of youth non-government organisations in the introduction or development of the Model</w:t>
            </w:r>
          </w:p>
        </w:tc>
        <w:tc>
          <w:tcPr>
            <w:tcW w:w="2158" w:type="pct"/>
            <w:tcBorders>
              <w:top w:val="single" w:sz="4" w:space="0" w:color="auto"/>
              <w:left w:val="single" w:sz="4" w:space="0" w:color="auto"/>
              <w:bottom w:val="single" w:sz="4" w:space="0" w:color="auto"/>
              <w:right w:val="single" w:sz="4" w:space="0" w:color="auto"/>
            </w:tcBorders>
            <w:shd w:val="clear" w:color="auto" w:fill="auto"/>
          </w:tcPr>
          <w:p w14:paraId="308DB2E0" w14:textId="77777777" w:rsidR="0082154B" w:rsidRPr="006C73AA" w:rsidRDefault="0082154B" w:rsidP="0082154B">
            <w:pPr>
              <w:spacing w:after="0" w:line="240" w:lineRule="auto"/>
              <w:jc w:val="both"/>
              <w:rPr>
                <w:lang w:val="en-US"/>
              </w:rPr>
            </w:pPr>
            <w:r w:rsidRPr="006C73AA">
              <w:rPr>
                <w:lang w:val="en-US"/>
              </w:rPr>
              <w:t>The introduction/development of the Model promotes cooperation with non-governmental youth organizations:</w:t>
            </w:r>
          </w:p>
          <w:p w14:paraId="4713FA8A" w14:textId="77777777" w:rsidR="0082154B" w:rsidRPr="006C73AA" w:rsidRDefault="0082154B" w:rsidP="0082154B">
            <w:pPr>
              <w:spacing w:after="0" w:line="240" w:lineRule="auto"/>
              <w:jc w:val="both"/>
              <w:rPr>
                <w:lang w:val="en-US"/>
              </w:rPr>
            </w:pPr>
          </w:p>
          <w:p w14:paraId="647F5EB1" w14:textId="77777777" w:rsidR="0082154B" w:rsidRPr="006C73AA" w:rsidRDefault="0082154B" w:rsidP="0082154B">
            <w:pPr>
              <w:spacing w:after="0" w:line="240" w:lineRule="auto"/>
              <w:ind w:firstLine="340"/>
              <w:jc w:val="both"/>
              <w:rPr>
                <w:i/>
                <w:lang w:val="en-US"/>
              </w:rPr>
            </w:pPr>
            <w:r w:rsidRPr="006C73AA">
              <w:rPr>
                <w:i/>
                <w:lang w:val="en-US"/>
              </w:rPr>
              <w:t>10 points – if the Project is implemented in cooperation with 2 non-governmental youth organizations;</w:t>
            </w:r>
          </w:p>
          <w:p w14:paraId="05608EFC" w14:textId="77777777" w:rsidR="0082154B" w:rsidRPr="006C73AA" w:rsidRDefault="0082154B" w:rsidP="0082154B">
            <w:pPr>
              <w:spacing w:after="0" w:line="240" w:lineRule="auto"/>
              <w:ind w:firstLine="340"/>
              <w:jc w:val="both"/>
              <w:rPr>
                <w:i/>
                <w:lang w:val="en-US"/>
              </w:rPr>
            </w:pPr>
            <w:r w:rsidRPr="006C73AA">
              <w:rPr>
                <w:i/>
                <w:lang w:val="en-US"/>
              </w:rPr>
              <w:t>5 points – if the Project is implemented in cooperation with 1 non-governmental youth organization.</w:t>
            </w:r>
          </w:p>
          <w:p w14:paraId="179742BC" w14:textId="77777777" w:rsidR="0082154B" w:rsidRPr="00A72D41" w:rsidRDefault="0082154B" w:rsidP="0082154B">
            <w:pPr>
              <w:widowControl w:val="0"/>
              <w:tabs>
                <w:tab w:val="center" w:pos="4819"/>
                <w:tab w:val="right" w:pos="9638"/>
              </w:tabs>
              <w:spacing w:after="0" w:line="240" w:lineRule="auto"/>
              <w:jc w:val="both"/>
              <w:rPr>
                <w:lang w:val="en-GB"/>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0E7DA00" w14:textId="77777777" w:rsidR="0082154B" w:rsidRPr="00A72D41" w:rsidRDefault="0082154B" w:rsidP="0082154B">
            <w:pPr>
              <w:spacing w:after="0" w:line="240" w:lineRule="auto"/>
              <w:rPr>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45A157D" w14:textId="77777777" w:rsidR="0082154B" w:rsidRPr="006C73AA" w:rsidRDefault="0082154B" w:rsidP="0082154B">
            <w:pPr>
              <w:spacing w:after="0"/>
              <w:rPr>
                <w:lang w:val="en-US"/>
              </w:rPr>
            </w:pPr>
            <w:r w:rsidRPr="006C73AA">
              <w:rPr>
                <w:lang w:val="en-US"/>
              </w:rPr>
              <w:t>Application, Joint activity / cooperation agreement, letter of intent</w:t>
            </w:r>
          </w:p>
          <w:p w14:paraId="6EF7423C" w14:textId="77777777" w:rsidR="0082154B" w:rsidRPr="006C73AA" w:rsidRDefault="0082154B" w:rsidP="0082154B">
            <w:pPr>
              <w:spacing w:after="0"/>
              <w:rPr>
                <w:lang w:val="en-US"/>
              </w:rPr>
            </w:pPr>
          </w:p>
          <w:p w14:paraId="79A2F236" w14:textId="77777777" w:rsidR="0082154B" w:rsidRPr="00A72D41" w:rsidRDefault="0082154B" w:rsidP="0082154B">
            <w:pPr>
              <w:spacing w:after="0" w:line="240" w:lineRule="auto"/>
              <w:rPr>
                <w:lang w:val="en-GB"/>
              </w:rPr>
            </w:pPr>
          </w:p>
        </w:tc>
      </w:tr>
      <w:tr w:rsidR="006E20D8" w:rsidRPr="00A72D41" w14:paraId="727719C9" w14:textId="77777777" w:rsidTr="006E20D8">
        <w:trPr>
          <w:trHeight w:val="305"/>
          <w:jc w:val="center"/>
        </w:trPr>
        <w:tc>
          <w:tcPr>
            <w:tcW w:w="3718" w:type="pct"/>
            <w:gridSpan w:val="3"/>
            <w:shd w:val="clear" w:color="auto" w:fill="auto"/>
          </w:tcPr>
          <w:p w14:paraId="502AAFB6" w14:textId="77777777" w:rsidR="006E20D8" w:rsidRPr="00A72D41" w:rsidRDefault="006E20D8" w:rsidP="00FA5DB7">
            <w:pPr>
              <w:spacing w:after="0" w:line="240" w:lineRule="auto"/>
              <w:jc w:val="right"/>
              <w:rPr>
                <w:lang w:val="en-GB"/>
              </w:rPr>
            </w:pPr>
            <w:r w:rsidRPr="00A72D41">
              <w:rPr>
                <w:b/>
                <w:bCs/>
                <w:lang w:val="en-GB"/>
              </w:rPr>
              <w:t>TOTAL SCORES GIVEN</w:t>
            </w:r>
          </w:p>
        </w:tc>
        <w:tc>
          <w:tcPr>
            <w:tcW w:w="1282" w:type="pct"/>
            <w:gridSpan w:val="2"/>
            <w:shd w:val="clear" w:color="auto" w:fill="auto"/>
          </w:tcPr>
          <w:p w14:paraId="10A3AED7" w14:textId="77777777" w:rsidR="006E20D8" w:rsidRPr="00A72D41" w:rsidRDefault="006E20D8" w:rsidP="00FA5DB7">
            <w:pPr>
              <w:spacing w:after="0" w:line="240" w:lineRule="auto"/>
              <w:rPr>
                <w:lang w:val="en-GB"/>
              </w:rPr>
            </w:pPr>
            <w:r w:rsidRPr="00A72D41">
              <w:rPr>
                <w:lang w:val="en-GB"/>
              </w:rPr>
              <w:t xml:space="preserve">                    (out of 100)</w:t>
            </w:r>
          </w:p>
        </w:tc>
      </w:tr>
    </w:tbl>
    <w:p w14:paraId="773EF4F6" w14:textId="77777777" w:rsidR="006E20D8" w:rsidRPr="008B20FE" w:rsidRDefault="006E20D8" w:rsidP="006E20D8">
      <w:pPr>
        <w:rPr>
          <w:lang w:val="en-GB"/>
        </w:rPr>
      </w:pPr>
      <w:r w:rsidRPr="008B20FE">
        <w:rPr>
          <w:b/>
          <w:bCs/>
          <w:lang w:val="en-GB"/>
        </w:rPr>
        <w:t>The evaluation concluded as</w:t>
      </w:r>
      <w:r w:rsidRPr="008B20FE">
        <w:rPr>
          <w:lang w:val="en-GB"/>
        </w:rPr>
        <w:t xml:space="preserve">: Positive </w:t>
      </w:r>
      <w:r w:rsidRPr="008B20FE">
        <w:rPr>
          <w:lang w:val="en-GB"/>
        </w:rPr>
        <w:fldChar w:fldCharType="begin">
          <w:ffData>
            <w:name w:val="Check7"/>
            <w:enabled/>
            <w:calcOnExit w:val="0"/>
            <w:checkBox>
              <w:sizeAuto/>
              <w:default w:val="0"/>
            </w:checkBox>
          </w:ffData>
        </w:fldChar>
      </w:r>
      <w:r w:rsidRPr="008B20FE">
        <w:rPr>
          <w:lang w:val="en-GB"/>
        </w:rPr>
        <w:instrText xml:space="preserve"> FORMCHECKBOX </w:instrText>
      </w:r>
      <w:r w:rsidR="00C3659B">
        <w:rPr>
          <w:lang w:val="en-GB"/>
        </w:rPr>
      </w:r>
      <w:r w:rsidR="00C3659B">
        <w:rPr>
          <w:lang w:val="en-GB"/>
        </w:rPr>
        <w:fldChar w:fldCharType="separate"/>
      </w:r>
      <w:r w:rsidRPr="008B20FE">
        <w:rPr>
          <w:lang w:val="en-GB"/>
        </w:rPr>
        <w:fldChar w:fldCharType="end"/>
      </w:r>
      <w:r w:rsidRPr="008B20FE">
        <w:rPr>
          <w:lang w:val="en-GB"/>
        </w:rPr>
        <w:t xml:space="preserve">  Negative  </w:t>
      </w:r>
      <w:r w:rsidRPr="008B20FE">
        <w:rPr>
          <w:lang w:val="en-GB"/>
        </w:rPr>
        <w:fldChar w:fldCharType="begin">
          <w:ffData>
            <w:name w:val="Check7"/>
            <w:enabled/>
            <w:calcOnExit w:val="0"/>
            <w:checkBox>
              <w:sizeAuto/>
              <w:default w:val="0"/>
            </w:checkBox>
          </w:ffData>
        </w:fldChar>
      </w:r>
      <w:r w:rsidRPr="008B20FE">
        <w:rPr>
          <w:lang w:val="en-GB"/>
        </w:rPr>
        <w:instrText xml:space="preserve"> FORMCHECKBOX </w:instrText>
      </w:r>
      <w:r w:rsidR="00C3659B">
        <w:rPr>
          <w:lang w:val="en-GB"/>
        </w:rPr>
      </w:r>
      <w:r w:rsidR="00C3659B">
        <w:rPr>
          <w:lang w:val="en-GB"/>
        </w:rPr>
        <w:fldChar w:fldCharType="separate"/>
      </w:r>
      <w:r w:rsidRPr="008B20FE">
        <w:rPr>
          <w:lang w:val="en-GB"/>
        </w:rPr>
        <w:fldChar w:fldCharType="end"/>
      </w:r>
    </w:p>
    <w:p w14:paraId="2321768C" w14:textId="5F239DB8" w:rsidR="00CA22D6" w:rsidRDefault="00CA22D6" w:rsidP="00CA22D6">
      <w:pPr>
        <w:rPr>
          <w:lang w:val="en-GB"/>
        </w:rPr>
      </w:pPr>
      <w:r>
        <w:rPr>
          <w:lang w:val="en-GB"/>
        </w:rPr>
        <w:t>Date of evaluation</w:t>
      </w:r>
    </w:p>
    <w:p w14:paraId="74668258" w14:textId="1963E769" w:rsidR="00CA22D6" w:rsidRDefault="00CA22D6" w:rsidP="00CA22D6">
      <w:pPr>
        <w:rPr>
          <w:lang w:val="en-GB"/>
        </w:rPr>
      </w:pPr>
    </w:p>
    <w:p w14:paraId="28B167CF" w14:textId="77777777" w:rsidR="00CA22D6" w:rsidRPr="00CA22D6" w:rsidRDefault="00CA22D6" w:rsidP="00CA22D6">
      <w:pPr>
        <w:rPr>
          <w:lang w:val="en-GB"/>
        </w:rPr>
      </w:pPr>
    </w:p>
    <w:sectPr w:rsidR="00CA22D6" w:rsidRPr="00CA22D6" w:rsidSect="00DB0406">
      <w:headerReference w:type="default" r:id="rId12"/>
      <w:footerReference w:type="default" r:id="rId13"/>
      <w:pgSz w:w="16838" w:h="11906" w:orient="landscape"/>
      <w:pgMar w:top="709" w:right="1701" w:bottom="567"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A5E19" w16cid:durableId="22976A5A"/>
  <w16cid:commentId w16cid:paraId="1D655E4C" w16cid:durableId="22ACF605"/>
  <w16cid:commentId w16cid:paraId="1C34630C" w16cid:durableId="22AF51CD"/>
  <w16cid:commentId w16cid:paraId="0E020ED2" w16cid:durableId="22ACF606"/>
  <w16cid:commentId w16cid:paraId="642E9E13" w16cid:durableId="22ACF6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C2829" w14:textId="77777777" w:rsidR="001C15C8" w:rsidRDefault="001C15C8" w:rsidP="000C204E">
      <w:pPr>
        <w:spacing w:after="0" w:line="240" w:lineRule="auto"/>
      </w:pPr>
      <w:r>
        <w:separator/>
      </w:r>
    </w:p>
  </w:endnote>
  <w:endnote w:type="continuationSeparator" w:id="0">
    <w:p w14:paraId="448FC1CF" w14:textId="77777777" w:rsidR="001C15C8" w:rsidRDefault="001C15C8" w:rsidP="000C204E">
      <w:pPr>
        <w:spacing w:after="0" w:line="240" w:lineRule="auto"/>
      </w:pPr>
      <w:r>
        <w:continuationSeparator/>
      </w:r>
    </w:p>
  </w:endnote>
  <w:endnote w:type="continuationNotice" w:id="1">
    <w:p w14:paraId="7245DF5F" w14:textId="77777777" w:rsidR="001C15C8" w:rsidRDefault="001C15C8">
      <w:pPr>
        <w:spacing w:after="0" w:line="240" w:lineRule="auto"/>
      </w:pPr>
    </w:p>
  </w:endnote>
  <w:endnote w:id="2">
    <w:p w14:paraId="3ECB1B36" w14:textId="36910F6C" w:rsidR="0082154B" w:rsidRPr="00C3659B" w:rsidRDefault="0082154B" w:rsidP="00CA22D6">
      <w:pPr>
        <w:pStyle w:val="EndnoteText"/>
        <w:jc w:val="both"/>
        <w:rPr>
          <w:lang w:val="en-GB"/>
        </w:rPr>
      </w:pPr>
      <w:r w:rsidRPr="00C3659B">
        <w:rPr>
          <w:rStyle w:val="EndnoteReference"/>
        </w:rPr>
        <w:endnoteRef/>
      </w:r>
      <w:r w:rsidRPr="00C3659B">
        <w:t xml:space="preserve"> </w:t>
      </w:r>
      <w:r w:rsidRPr="00C3659B">
        <w:rPr>
          <w:lang w:val="en-GB"/>
        </w:rPr>
        <w:t>Model of the provision of YFHCSs (hereinafter – the Model) - the providers of the already existing healthcare services, which are integrated into a unified network through service delivery protocols, providing more effective youth-friendly healthcare services. The Model was created in implementing the Project “Creating a Model for the Provision of Youth-friendly Healthcare Services“ of Norwegian Financial Mechanism 2009-2014 Programme LT11 “Public Health Initiatives“.</w:t>
      </w:r>
    </w:p>
  </w:endnote>
  <w:endnote w:id="3">
    <w:p w14:paraId="45D485C8" w14:textId="6E1A169F" w:rsidR="00CA22D6" w:rsidRPr="00C3659B" w:rsidRDefault="00CA22D6" w:rsidP="00CA22D6">
      <w:pPr>
        <w:pStyle w:val="EndnoteText"/>
        <w:jc w:val="both"/>
        <w:rPr>
          <w:lang w:val="en-US"/>
        </w:rPr>
      </w:pPr>
      <w:r w:rsidRPr="00C3659B">
        <w:rPr>
          <w:rStyle w:val="EndnoteReference"/>
        </w:rPr>
        <w:endnoteRef/>
      </w:r>
      <w:r w:rsidRPr="00C3659B">
        <w:t xml:space="preserve"> </w:t>
      </w:r>
      <w:r w:rsidRPr="00C3659B">
        <w:rPr>
          <w:lang w:val="en-GB"/>
        </w:rPr>
        <w:t>According to the 2009-2014 Norwegian Financial Mechanism Program No. LT11 “Public Health Initiatives” project “Development of a model for the provision of youth-friendly health care services” municipalities that have implemented the model: Biržai district municipality, Elektrėnai municipality, Jonava district municipality, Klaipėda city municipality, Klaipėda district municipality, Pasvalys district municipality, Plungė district municipality, Rokiškis district municipality, Šakiai district municipality, Ukmergė district municipality, Varėna district municipality, Vilnius city municipality.</w:t>
      </w:r>
    </w:p>
  </w:endnote>
  <w:endnote w:id="4">
    <w:p w14:paraId="46501930" w14:textId="56857458" w:rsidR="0082154B" w:rsidRPr="00C3659B" w:rsidRDefault="0082154B" w:rsidP="00CA22D6">
      <w:pPr>
        <w:pStyle w:val="EndnoteText"/>
        <w:jc w:val="both"/>
        <w:rPr>
          <w:lang w:val="en-GB"/>
        </w:rPr>
      </w:pPr>
      <w:r w:rsidRPr="00C3659B">
        <w:rPr>
          <w:rStyle w:val="EndnoteReference"/>
          <w:lang w:val="en-GB"/>
        </w:rPr>
        <w:endnoteRef/>
      </w:r>
      <w:r w:rsidRPr="00C3659B">
        <w:rPr>
          <w:lang w:val="en-GB"/>
        </w:rPr>
        <w:t xml:space="preserve"> “Green corridor“ – an internal mechanism for regulating the queues of patients in PHCFs in order to provide a service to the patients in a simplified manner and within shorter time terms.</w:t>
      </w:r>
    </w:p>
    <w:p w14:paraId="09E32D8B" w14:textId="77777777" w:rsidR="0082154B" w:rsidRPr="00C3659B" w:rsidRDefault="0082154B" w:rsidP="00CA22D6">
      <w:pPr>
        <w:pStyle w:val="EndnoteText"/>
        <w:jc w:val="both"/>
        <w:rPr>
          <w:lang w:val="en-GB"/>
        </w:rPr>
      </w:pPr>
    </w:p>
    <w:p w14:paraId="6B56DE92" w14:textId="77777777" w:rsidR="0082154B" w:rsidRPr="00C3659B" w:rsidRDefault="0082154B" w:rsidP="004E3838">
      <w:pPr>
        <w:pStyle w:val="EndnoteText"/>
        <w:rPr>
          <w:b/>
          <w:bCs/>
          <w:lang w:val="en-GB"/>
        </w:rPr>
      </w:pPr>
      <w:r w:rsidRPr="00C3659B">
        <w:rPr>
          <w:b/>
          <w:bCs/>
          <w:lang w:val="en-GB"/>
        </w:rPr>
        <w:t>* Note: If the application covers several municipalities, the criteria shall be assessed according to the municipality that is least consistent with the aspect</w:t>
      </w:r>
    </w:p>
    <w:p w14:paraId="7EA58644" w14:textId="77777777" w:rsidR="0082154B" w:rsidRDefault="0082154B" w:rsidP="004E3838">
      <w:pPr>
        <w:pStyle w:val="EndnoteText"/>
        <w:rPr>
          <w:b/>
          <w:bCs/>
        </w:rPr>
      </w:pPr>
    </w:p>
    <w:p w14:paraId="7E0713B6" w14:textId="77777777" w:rsidR="0082154B" w:rsidRPr="00A72D41" w:rsidRDefault="0082154B" w:rsidP="004E3838">
      <w:pPr>
        <w:pStyle w:val="EndnoteText"/>
        <w:rPr>
          <w:b/>
          <w:bCs/>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65BC" w14:textId="77777777" w:rsidR="005E0D91" w:rsidRDefault="005E0D91">
    <w:pPr>
      <w:pStyle w:val="Footer"/>
      <w:jc w:val="right"/>
    </w:pPr>
  </w:p>
  <w:p w14:paraId="68FFD2A2" w14:textId="77777777" w:rsidR="005E0D91" w:rsidRDefault="005E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9D8E2" w14:textId="77777777" w:rsidR="001C15C8" w:rsidRDefault="001C15C8" w:rsidP="000C204E">
      <w:pPr>
        <w:spacing w:after="0" w:line="240" w:lineRule="auto"/>
      </w:pPr>
      <w:r>
        <w:separator/>
      </w:r>
    </w:p>
  </w:footnote>
  <w:footnote w:type="continuationSeparator" w:id="0">
    <w:p w14:paraId="05F34377" w14:textId="77777777" w:rsidR="001C15C8" w:rsidRDefault="001C15C8" w:rsidP="000C204E">
      <w:pPr>
        <w:spacing w:after="0" w:line="240" w:lineRule="auto"/>
      </w:pPr>
      <w:r>
        <w:continuationSeparator/>
      </w:r>
    </w:p>
  </w:footnote>
  <w:footnote w:type="continuationNotice" w:id="1">
    <w:p w14:paraId="3C92EF32" w14:textId="77777777" w:rsidR="001C15C8" w:rsidRDefault="001C1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100F" w14:textId="1520EFEE" w:rsidR="005E0D91" w:rsidRDefault="005E0D91">
    <w:pPr>
      <w:pStyle w:val="Header"/>
      <w:jc w:val="center"/>
    </w:pPr>
    <w:r>
      <w:fldChar w:fldCharType="begin"/>
    </w:r>
    <w:r>
      <w:instrText xml:space="preserve"> PAGE   \* MERGEFORMAT </w:instrText>
    </w:r>
    <w:r>
      <w:fldChar w:fldCharType="separate"/>
    </w:r>
    <w:r w:rsidR="00C3659B">
      <w:rPr>
        <w:noProof/>
      </w:rPr>
      <w:t>3</w:t>
    </w:r>
    <w:r>
      <w:rPr>
        <w:noProof/>
      </w:rPr>
      <w:fldChar w:fldCharType="end"/>
    </w:r>
  </w:p>
  <w:p w14:paraId="261EC314" w14:textId="77777777" w:rsidR="005E0D91" w:rsidRDefault="005E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F89"/>
    <w:multiLevelType w:val="hybridMultilevel"/>
    <w:tmpl w:val="F8963016"/>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Times New Roman"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Times New Roman"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Times New Roman"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0322E64"/>
    <w:multiLevelType w:val="hybridMultilevel"/>
    <w:tmpl w:val="F2041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637037"/>
    <w:multiLevelType w:val="hybridMultilevel"/>
    <w:tmpl w:val="34E46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9E3EEC"/>
    <w:multiLevelType w:val="hybridMultilevel"/>
    <w:tmpl w:val="4C9A3EA6"/>
    <w:styleLink w:val="ImportedStyle6"/>
    <w:lvl w:ilvl="0" w:tplc="BF022E72">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ABA0E">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F226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486306">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E1C7E">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08F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E400D4">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CC608">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747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855232"/>
    <w:multiLevelType w:val="hybridMultilevel"/>
    <w:tmpl w:val="30E88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1C453E"/>
    <w:multiLevelType w:val="hybridMultilevel"/>
    <w:tmpl w:val="965E036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1669DD"/>
    <w:multiLevelType w:val="hybridMultilevel"/>
    <w:tmpl w:val="47D65BD0"/>
    <w:lvl w:ilvl="0" w:tplc="0246B5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170009"/>
    <w:multiLevelType w:val="hybridMultilevel"/>
    <w:tmpl w:val="22185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E5DF8"/>
    <w:multiLevelType w:val="hybridMultilevel"/>
    <w:tmpl w:val="8C2E457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19092DB6"/>
    <w:multiLevelType w:val="multilevel"/>
    <w:tmpl w:val="DB667B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A3E784E"/>
    <w:multiLevelType w:val="hybridMultilevel"/>
    <w:tmpl w:val="47A2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677CE"/>
    <w:multiLevelType w:val="hybridMultilevel"/>
    <w:tmpl w:val="E7C61B62"/>
    <w:lvl w:ilvl="0" w:tplc="0427000F">
      <w:start w:val="1"/>
      <w:numFmt w:val="decimal"/>
      <w:lvlText w:val="%1."/>
      <w:lvlJc w:val="left"/>
      <w:pPr>
        <w:ind w:left="652" w:hanging="360"/>
      </w:pPr>
      <w:rPr>
        <w:rFont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1DFD38D6"/>
    <w:multiLevelType w:val="hybridMultilevel"/>
    <w:tmpl w:val="718EF56E"/>
    <w:lvl w:ilvl="0" w:tplc="7DB04CB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E8E5A32"/>
    <w:multiLevelType w:val="multilevel"/>
    <w:tmpl w:val="D2A21D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1F08C6"/>
    <w:multiLevelType w:val="hybridMultilevel"/>
    <w:tmpl w:val="83CC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21852"/>
    <w:multiLevelType w:val="multilevel"/>
    <w:tmpl w:val="5842379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2CC3715"/>
    <w:multiLevelType w:val="multilevel"/>
    <w:tmpl w:val="F98629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127AB7"/>
    <w:multiLevelType w:val="hybridMultilevel"/>
    <w:tmpl w:val="E686482C"/>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2C4C0E45"/>
    <w:multiLevelType w:val="hybridMultilevel"/>
    <w:tmpl w:val="190E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201C9"/>
    <w:multiLevelType w:val="multilevel"/>
    <w:tmpl w:val="6B1EDFFC"/>
    <w:lvl w:ilvl="0">
      <w:start w:val="5"/>
      <w:numFmt w:val="decimal"/>
      <w:lvlText w:val="%1"/>
      <w:lvlJc w:val="left"/>
      <w:pPr>
        <w:ind w:left="360" w:hanging="360"/>
      </w:pPr>
      <w:rPr>
        <w:rFonts w:hint="default"/>
      </w:rPr>
    </w:lvl>
    <w:lvl w:ilvl="1">
      <w:start w:val="1"/>
      <w:numFmt w:val="decimal"/>
      <w:lvlText w:val="%1.%2"/>
      <w:lvlJc w:val="left"/>
      <w:pPr>
        <w:ind w:left="672" w:hanging="36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1968" w:hanging="72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20" w15:restartNumberingAfterBreak="0">
    <w:nsid w:val="32866F0B"/>
    <w:multiLevelType w:val="hybridMultilevel"/>
    <w:tmpl w:val="20B8A8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38E1B0D"/>
    <w:multiLevelType w:val="hybridMultilevel"/>
    <w:tmpl w:val="E86E4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49C00DE"/>
    <w:multiLevelType w:val="hybridMultilevel"/>
    <w:tmpl w:val="D1FAF9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8B35EBF"/>
    <w:multiLevelType w:val="hybridMultilevel"/>
    <w:tmpl w:val="347830B4"/>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06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51419D"/>
    <w:multiLevelType w:val="hybridMultilevel"/>
    <w:tmpl w:val="DDF47E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2C00983"/>
    <w:multiLevelType w:val="hybridMultilevel"/>
    <w:tmpl w:val="2E3A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21F6E"/>
    <w:multiLevelType w:val="hybridMultilevel"/>
    <w:tmpl w:val="EF5AFE64"/>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44B35C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155EF8"/>
    <w:multiLevelType w:val="hybridMultilevel"/>
    <w:tmpl w:val="4DDE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F3A14"/>
    <w:multiLevelType w:val="multilevel"/>
    <w:tmpl w:val="92A0AB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AA26CDE"/>
    <w:multiLevelType w:val="multilevel"/>
    <w:tmpl w:val="CBC6EB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3047D4"/>
    <w:multiLevelType w:val="multilevel"/>
    <w:tmpl w:val="CBC6EB82"/>
    <w:lvl w:ilvl="0">
      <w:start w:val="1"/>
      <w:numFmt w:val="decimal"/>
      <w:lvlText w:val="%1."/>
      <w:lvlJc w:val="left"/>
      <w:pPr>
        <w:ind w:left="652" w:hanging="360"/>
      </w:pPr>
      <w:rPr>
        <w:rFonts w:hint="default"/>
      </w:rPr>
    </w:lvl>
    <w:lvl w:ilvl="1">
      <w:start w:val="1"/>
      <w:numFmt w:val="decimal"/>
      <w:lvlText w:val="%1.%2."/>
      <w:lvlJc w:val="left"/>
      <w:pPr>
        <w:ind w:left="1084" w:hanging="432"/>
      </w:pPr>
      <w:rPr>
        <w:rFonts w:hint="default"/>
      </w:rPr>
    </w:lvl>
    <w:lvl w:ilvl="2">
      <w:start w:val="1"/>
      <w:numFmt w:val="decimal"/>
      <w:lvlText w:val="%1.%2.%3."/>
      <w:lvlJc w:val="left"/>
      <w:pPr>
        <w:ind w:left="1516" w:hanging="504"/>
      </w:pPr>
      <w:rPr>
        <w:rFonts w:hint="default"/>
      </w:rPr>
    </w:lvl>
    <w:lvl w:ilvl="3">
      <w:start w:val="1"/>
      <w:numFmt w:val="decimal"/>
      <w:lvlText w:val="%1.%2.%3.%4."/>
      <w:lvlJc w:val="left"/>
      <w:pPr>
        <w:ind w:left="2020" w:hanging="648"/>
      </w:pPr>
      <w:rPr>
        <w:rFonts w:hint="default"/>
      </w:rPr>
    </w:lvl>
    <w:lvl w:ilvl="4">
      <w:start w:val="1"/>
      <w:numFmt w:val="decimal"/>
      <w:lvlText w:val="%1.%2.%3.%4.%5."/>
      <w:lvlJc w:val="left"/>
      <w:pPr>
        <w:ind w:left="2524" w:hanging="792"/>
      </w:pPr>
      <w:rPr>
        <w:rFonts w:hint="default"/>
      </w:rPr>
    </w:lvl>
    <w:lvl w:ilvl="5">
      <w:start w:val="1"/>
      <w:numFmt w:val="decimal"/>
      <w:lvlText w:val="%1.%2.%3.%4.%5.%6."/>
      <w:lvlJc w:val="left"/>
      <w:pPr>
        <w:ind w:left="3028" w:hanging="936"/>
      </w:pPr>
      <w:rPr>
        <w:rFonts w:hint="default"/>
      </w:rPr>
    </w:lvl>
    <w:lvl w:ilvl="6">
      <w:start w:val="1"/>
      <w:numFmt w:val="decimal"/>
      <w:lvlText w:val="%1.%2.%3.%4.%5.%6.%7."/>
      <w:lvlJc w:val="left"/>
      <w:pPr>
        <w:ind w:left="3532" w:hanging="1080"/>
      </w:pPr>
      <w:rPr>
        <w:rFonts w:hint="default"/>
      </w:rPr>
    </w:lvl>
    <w:lvl w:ilvl="7">
      <w:start w:val="1"/>
      <w:numFmt w:val="decimal"/>
      <w:lvlText w:val="%1.%2.%3.%4.%5.%6.%7.%8."/>
      <w:lvlJc w:val="left"/>
      <w:pPr>
        <w:ind w:left="4036" w:hanging="1224"/>
      </w:pPr>
      <w:rPr>
        <w:rFonts w:hint="default"/>
      </w:rPr>
    </w:lvl>
    <w:lvl w:ilvl="8">
      <w:start w:val="1"/>
      <w:numFmt w:val="decimal"/>
      <w:lvlText w:val="%1.%2.%3.%4.%5.%6.%7.%8.%9."/>
      <w:lvlJc w:val="left"/>
      <w:pPr>
        <w:ind w:left="4612" w:hanging="1440"/>
      </w:pPr>
      <w:rPr>
        <w:rFonts w:hint="default"/>
      </w:rPr>
    </w:lvl>
  </w:abstractNum>
  <w:abstractNum w:abstractNumId="34" w15:restartNumberingAfterBreak="0">
    <w:nsid w:val="4B8334F3"/>
    <w:multiLevelType w:val="hybridMultilevel"/>
    <w:tmpl w:val="1296686C"/>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A49F5"/>
    <w:multiLevelType w:val="hybridMultilevel"/>
    <w:tmpl w:val="1AD84F7A"/>
    <w:lvl w:ilvl="0" w:tplc="0246B5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0FE619C"/>
    <w:multiLevelType w:val="hybridMultilevel"/>
    <w:tmpl w:val="6C4C40EC"/>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2526CC"/>
    <w:multiLevelType w:val="hybridMultilevel"/>
    <w:tmpl w:val="E5D82D9E"/>
    <w:lvl w:ilvl="0" w:tplc="AAE0DB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5274B4"/>
    <w:multiLevelType w:val="hybridMultilevel"/>
    <w:tmpl w:val="D6840C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A763B4A"/>
    <w:multiLevelType w:val="hybridMultilevel"/>
    <w:tmpl w:val="99060448"/>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15:restartNumberingAfterBreak="0">
    <w:nsid w:val="654E342B"/>
    <w:multiLevelType w:val="hybridMultilevel"/>
    <w:tmpl w:val="267A839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1" w15:restartNumberingAfterBreak="0">
    <w:nsid w:val="65E2623D"/>
    <w:multiLevelType w:val="hybridMultilevel"/>
    <w:tmpl w:val="76FE73F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8414993"/>
    <w:multiLevelType w:val="hybridMultilevel"/>
    <w:tmpl w:val="C046F9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8AD1086"/>
    <w:multiLevelType w:val="multilevel"/>
    <w:tmpl w:val="3014B4C0"/>
    <w:lvl w:ilvl="0">
      <w:start w:val="7"/>
      <w:numFmt w:val="decimal"/>
      <w:lvlText w:val="%1."/>
      <w:lvlJc w:val="left"/>
      <w:pPr>
        <w:ind w:left="1271" w:hanging="420"/>
      </w:pPr>
      <w:rPr>
        <w:rFonts w:hint="default"/>
        <w:b w:val="0"/>
        <w:caps w:val="0"/>
        <w:color w:val="auto"/>
        <w:spacing w:val="0"/>
        <w:w w:val="100"/>
        <w:position w:val="0"/>
      </w:rPr>
    </w:lvl>
    <w:lvl w:ilvl="1">
      <w:start w:val="1"/>
      <w:numFmt w:val="decimal"/>
      <w:lvlText w:val="%1.%2."/>
      <w:lvlJc w:val="left"/>
      <w:pPr>
        <w:ind w:left="1021" w:hanging="420"/>
      </w:pPr>
      <w:rPr>
        <w:rFonts w:hint="default"/>
        <w:b w:val="0"/>
      </w:rPr>
    </w:lvl>
    <w:lvl w:ilvl="2">
      <w:start w:val="1"/>
      <w:numFmt w:val="decimal"/>
      <w:lvlText w:val="%1.%2.%3."/>
      <w:lvlJc w:val="left"/>
      <w:pPr>
        <w:ind w:left="1055" w:hanging="420"/>
      </w:pPr>
      <w:rPr>
        <w:rFonts w:hint="default"/>
      </w:rPr>
    </w:lvl>
    <w:lvl w:ilvl="3">
      <w:start w:val="1"/>
      <w:numFmt w:val="decimal"/>
      <w:lvlText w:val="%1.%2.%3.%4."/>
      <w:lvlJc w:val="left"/>
      <w:pPr>
        <w:ind w:left="1089" w:hanging="420"/>
      </w:pPr>
      <w:rPr>
        <w:rFonts w:hint="default"/>
      </w:rPr>
    </w:lvl>
    <w:lvl w:ilvl="4">
      <w:start w:val="1"/>
      <w:numFmt w:val="decimal"/>
      <w:lvlText w:val="%1.%2.%3.%4.%5"/>
      <w:lvlJc w:val="left"/>
      <w:pPr>
        <w:ind w:left="1123" w:hanging="420"/>
      </w:pPr>
      <w:rPr>
        <w:rFonts w:hint="default"/>
      </w:rPr>
    </w:lvl>
    <w:lvl w:ilvl="5">
      <w:start w:val="1"/>
      <w:numFmt w:val="decimal"/>
      <w:lvlText w:val="%1.%2.%3.%4.%5.%6"/>
      <w:lvlJc w:val="left"/>
      <w:pPr>
        <w:ind w:left="1157" w:hanging="420"/>
      </w:pPr>
      <w:rPr>
        <w:rFonts w:hint="default"/>
      </w:rPr>
    </w:lvl>
    <w:lvl w:ilvl="6">
      <w:start w:val="1"/>
      <w:numFmt w:val="decimal"/>
      <w:lvlText w:val="%1.%2.%3.%4.%5.%6.%7"/>
      <w:lvlJc w:val="left"/>
      <w:pPr>
        <w:ind w:left="1191" w:hanging="420"/>
      </w:pPr>
      <w:rPr>
        <w:rFonts w:hint="default"/>
      </w:rPr>
    </w:lvl>
    <w:lvl w:ilvl="7">
      <w:start w:val="1"/>
      <w:numFmt w:val="decimal"/>
      <w:lvlText w:val="%1.%2.%3.%4.%5.%6.%7.%8"/>
      <w:lvlJc w:val="left"/>
      <w:pPr>
        <w:ind w:left="1225" w:hanging="420"/>
      </w:pPr>
      <w:rPr>
        <w:rFonts w:hint="default"/>
      </w:rPr>
    </w:lvl>
    <w:lvl w:ilvl="8">
      <w:start w:val="1"/>
      <w:numFmt w:val="decimal"/>
      <w:lvlText w:val="%1.%2.%3.%4.%5.%6.%7.%8.%9"/>
      <w:lvlJc w:val="left"/>
      <w:pPr>
        <w:ind w:left="1259" w:hanging="420"/>
      </w:pPr>
      <w:rPr>
        <w:rFonts w:hint="default"/>
      </w:rPr>
    </w:lvl>
  </w:abstractNum>
  <w:abstractNum w:abstractNumId="44" w15:restartNumberingAfterBreak="0">
    <w:nsid w:val="6BA86667"/>
    <w:multiLevelType w:val="hybridMultilevel"/>
    <w:tmpl w:val="C4CC7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DB80072"/>
    <w:multiLevelType w:val="hybridMultilevel"/>
    <w:tmpl w:val="A96E65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E045D08"/>
    <w:multiLevelType w:val="multilevel"/>
    <w:tmpl w:val="7BBAF3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287704E"/>
    <w:multiLevelType w:val="hybridMultilevel"/>
    <w:tmpl w:val="59440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2EE5923"/>
    <w:multiLevelType w:val="hybridMultilevel"/>
    <w:tmpl w:val="98800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BD439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28"/>
  </w:num>
  <w:num w:numId="3">
    <w:abstractNumId w:val="17"/>
  </w:num>
  <w:num w:numId="4">
    <w:abstractNumId w:val="0"/>
  </w:num>
  <w:num w:numId="5">
    <w:abstractNumId w:val="8"/>
  </w:num>
  <w:num w:numId="6">
    <w:abstractNumId w:val="12"/>
  </w:num>
  <w:num w:numId="7">
    <w:abstractNumId w:val="5"/>
  </w:num>
  <w:num w:numId="8">
    <w:abstractNumId w:val="45"/>
  </w:num>
  <w:num w:numId="9">
    <w:abstractNumId w:val="2"/>
  </w:num>
  <w:num w:numId="10">
    <w:abstractNumId w:val="42"/>
  </w:num>
  <w:num w:numId="11">
    <w:abstractNumId w:val="20"/>
  </w:num>
  <w:num w:numId="12">
    <w:abstractNumId w:val="48"/>
  </w:num>
  <w:num w:numId="13">
    <w:abstractNumId w:val="38"/>
  </w:num>
  <w:num w:numId="14">
    <w:abstractNumId w:val="1"/>
  </w:num>
  <w:num w:numId="15">
    <w:abstractNumId w:val="44"/>
  </w:num>
  <w:num w:numId="16">
    <w:abstractNumId w:val="47"/>
  </w:num>
  <w:num w:numId="17">
    <w:abstractNumId w:val="4"/>
  </w:num>
  <w:num w:numId="18">
    <w:abstractNumId w:val="6"/>
  </w:num>
  <w:num w:numId="19">
    <w:abstractNumId w:val="35"/>
  </w:num>
  <w:num w:numId="20">
    <w:abstractNumId w:val="41"/>
  </w:num>
  <w:num w:numId="21">
    <w:abstractNumId w:val="21"/>
  </w:num>
  <w:num w:numId="22">
    <w:abstractNumId w:val="22"/>
  </w:num>
  <w:num w:numId="23">
    <w:abstractNumId w:val="26"/>
  </w:num>
  <w:num w:numId="24">
    <w:abstractNumId w:val="18"/>
  </w:num>
  <w:num w:numId="25">
    <w:abstractNumId w:val="36"/>
  </w:num>
  <w:num w:numId="26">
    <w:abstractNumId w:val="7"/>
  </w:num>
  <w:num w:numId="27">
    <w:abstractNumId w:val="14"/>
  </w:num>
  <w:num w:numId="28">
    <w:abstractNumId w:val="40"/>
  </w:num>
  <w:num w:numId="29">
    <w:abstractNumId w:val="27"/>
  </w:num>
  <w:num w:numId="30">
    <w:abstractNumId w:val="30"/>
  </w:num>
  <w:num w:numId="31">
    <w:abstractNumId w:val="34"/>
  </w:num>
  <w:num w:numId="32">
    <w:abstractNumId w:val="24"/>
  </w:num>
  <w:num w:numId="33">
    <w:abstractNumId w:val="10"/>
  </w:num>
  <w:num w:numId="34">
    <w:abstractNumId w:val="3"/>
  </w:num>
  <w:num w:numId="35">
    <w:abstractNumId w:val="23"/>
  </w:num>
  <w:num w:numId="36">
    <w:abstractNumId w:val="13"/>
  </w:num>
  <w:num w:numId="37">
    <w:abstractNumId w:val="11"/>
  </w:num>
  <w:num w:numId="38">
    <w:abstractNumId w:val="49"/>
  </w:num>
  <w:num w:numId="39">
    <w:abstractNumId w:val="29"/>
  </w:num>
  <w:num w:numId="40">
    <w:abstractNumId w:val="32"/>
  </w:num>
  <w:num w:numId="41">
    <w:abstractNumId w:val="25"/>
  </w:num>
  <w:num w:numId="42">
    <w:abstractNumId w:val="16"/>
  </w:num>
  <w:num w:numId="43">
    <w:abstractNumId w:val="33"/>
  </w:num>
  <w:num w:numId="44">
    <w:abstractNumId w:val="9"/>
  </w:num>
  <w:num w:numId="45">
    <w:abstractNumId w:val="46"/>
  </w:num>
  <w:num w:numId="46">
    <w:abstractNumId w:val="31"/>
  </w:num>
  <w:num w:numId="47">
    <w:abstractNumId w:val="19"/>
  </w:num>
  <w:num w:numId="48">
    <w:abstractNumId w:val="15"/>
  </w:num>
  <w:num w:numId="49">
    <w:abstractNumId w:val="4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30"/>
    <w:rsid w:val="00001378"/>
    <w:rsid w:val="00001717"/>
    <w:rsid w:val="0000486F"/>
    <w:rsid w:val="00010487"/>
    <w:rsid w:val="000111C5"/>
    <w:rsid w:val="000146D2"/>
    <w:rsid w:val="000158BB"/>
    <w:rsid w:val="00015EE1"/>
    <w:rsid w:val="00017260"/>
    <w:rsid w:val="00022944"/>
    <w:rsid w:val="00024C6F"/>
    <w:rsid w:val="000260DF"/>
    <w:rsid w:val="00027115"/>
    <w:rsid w:val="00030CC9"/>
    <w:rsid w:val="00045423"/>
    <w:rsid w:val="00050089"/>
    <w:rsid w:val="00050DFD"/>
    <w:rsid w:val="000628E9"/>
    <w:rsid w:val="00064A5D"/>
    <w:rsid w:val="0006600C"/>
    <w:rsid w:val="00066AB6"/>
    <w:rsid w:val="0007062A"/>
    <w:rsid w:val="00070F22"/>
    <w:rsid w:val="00071489"/>
    <w:rsid w:val="0007151C"/>
    <w:rsid w:val="00072C46"/>
    <w:rsid w:val="0007340B"/>
    <w:rsid w:val="00074100"/>
    <w:rsid w:val="000752AA"/>
    <w:rsid w:val="00076CA9"/>
    <w:rsid w:val="000C0E07"/>
    <w:rsid w:val="000C204E"/>
    <w:rsid w:val="000C7B87"/>
    <w:rsid w:val="000D0CA2"/>
    <w:rsid w:val="000D264D"/>
    <w:rsid w:val="000E16D8"/>
    <w:rsid w:val="000E2092"/>
    <w:rsid w:val="000E4994"/>
    <w:rsid w:val="000E5C01"/>
    <w:rsid w:val="00120993"/>
    <w:rsid w:val="00121A16"/>
    <w:rsid w:val="001317E0"/>
    <w:rsid w:val="00133552"/>
    <w:rsid w:val="00133F93"/>
    <w:rsid w:val="001444C3"/>
    <w:rsid w:val="00150EA0"/>
    <w:rsid w:val="0015454B"/>
    <w:rsid w:val="0015509B"/>
    <w:rsid w:val="0016024C"/>
    <w:rsid w:val="001725DA"/>
    <w:rsid w:val="00173B00"/>
    <w:rsid w:val="001768FA"/>
    <w:rsid w:val="0017760E"/>
    <w:rsid w:val="00184C67"/>
    <w:rsid w:val="00185767"/>
    <w:rsid w:val="00197738"/>
    <w:rsid w:val="001A3785"/>
    <w:rsid w:val="001A4DCA"/>
    <w:rsid w:val="001B1AC5"/>
    <w:rsid w:val="001C15C8"/>
    <w:rsid w:val="001C61AE"/>
    <w:rsid w:val="001D48FA"/>
    <w:rsid w:val="001E005E"/>
    <w:rsid w:val="001E1E73"/>
    <w:rsid w:val="001F4656"/>
    <w:rsid w:val="001F4909"/>
    <w:rsid w:val="001F5FA9"/>
    <w:rsid w:val="001F6328"/>
    <w:rsid w:val="00200BAC"/>
    <w:rsid w:val="0020675A"/>
    <w:rsid w:val="00213A21"/>
    <w:rsid w:val="002156CA"/>
    <w:rsid w:val="002314B7"/>
    <w:rsid w:val="002317EE"/>
    <w:rsid w:val="00236356"/>
    <w:rsid w:val="00237F8E"/>
    <w:rsid w:val="00245A1A"/>
    <w:rsid w:val="00246596"/>
    <w:rsid w:val="00260885"/>
    <w:rsid w:val="00261BCF"/>
    <w:rsid w:val="00262050"/>
    <w:rsid w:val="00264425"/>
    <w:rsid w:val="0026591C"/>
    <w:rsid w:val="002666B2"/>
    <w:rsid w:val="00273CE0"/>
    <w:rsid w:val="00276ACE"/>
    <w:rsid w:val="00280D98"/>
    <w:rsid w:val="00286807"/>
    <w:rsid w:val="00290569"/>
    <w:rsid w:val="0029267E"/>
    <w:rsid w:val="00296782"/>
    <w:rsid w:val="0029752C"/>
    <w:rsid w:val="002A054F"/>
    <w:rsid w:val="002A060C"/>
    <w:rsid w:val="002A0829"/>
    <w:rsid w:val="002A3E3B"/>
    <w:rsid w:val="002A47A8"/>
    <w:rsid w:val="002A5E10"/>
    <w:rsid w:val="002A7893"/>
    <w:rsid w:val="002B05C5"/>
    <w:rsid w:val="002B3A45"/>
    <w:rsid w:val="002C5351"/>
    <w:rsid w:val="002C66C5"/>
    <w:rsid w:val="002C697F"/>
    <w:rsid w:val="002D05BE"/>
    <w:rsid w:val="002D070E"/>
    <w:rsid w:val="002D2B33"/>
    <w:rsid w:val="002D359F"/>
    <w:rsid w:val="002D58B0"/>
    <w:rsid w:val="002E06E1"/>
    <w:rsid w:val="002E697C"/>
    <w:rsid w:val="002F1073"/>
    <w:rsid w:val="002F2CF3"/>
    <w:rsid w:val="00301AA9"/>
    <w:rsid w:val="00303BBC"/>
    <w:rsid w:val="00305202"/>
    <w:rsid w:val="003053AF"/>
    <w:rsid w:val="003063C7"/>
    <w:rsid w:val="00307AC3"/>
    <w:rsid w:val="003109CD"/>
    <w:rsid w:val="0031271A"/>
    <w:rsid w:val="00312799"/>
    <w:rsid w:val="00322E03"/>
    <w:rsid w:val="00325D87"/>
    <w:rsid w:val="00330FC5"/>
    <w:rsid w:val="00341235"/>
    <w:rsid w:val="00345D87"/>
    <w:rsid w:val="003519A0"/>
    <w:rsid w:val="00355759"/>
    <w:rsid w:val="00362BC4"/>
    <w:rsid w:val="0036637D"/>
    <w:rsid w:val="003756A5"/>
    <w:rsid w:val="00376EA4"/>
    <w:rsid w:val="003851E8"/>
    <w:rsid w:val="003870ED"/>
    <w:rsid w:val="00394234"/>
    <w:rsid w:val="00396ACB"/>
    <w:rsid w:val="003A0B9A"/>
    <w:rsid w:val="003A5F50"/>
    <w:rsid w:val="003A7893"/>
    <w:rsid w:val="003B7A5D"/>
    <w:rsid w:val="003C4BC1"/>
    <w:rsid w:val="003D3AA0"/>
    <w:rsid w:val="003D47EA"/>
    <w:rsid w:val="003D5EA7"/>
    <w:rsid w:val="003E31B8"/>
    <w:rsid w:val="003E67C8"/>
    <w:rsid w:val="003E7E76"/>
    <w:rsid w:val="003F07CD"/>
    <w:rsid w:val="003F0BF9"/>
    <w:rsid w:val="003F0CAA"/>
    <w:rsid w:val="003F43D9"/>
    <w:rsid w:val="00406D76"/>
    <w:rsid w:val="0041147B"/>
    <w:rsid w:val="00411808"/>
    <w:rsid w:val="004173F2"/>
    <w:rsid w:val="004233C3"/>
    <w:rsid w:val="00432D1B"/>
    <w:rsid w:val="00433D67"/>
    <w:rsid w:val="00440833"/>
    <w:rsid w:val="00455BD8"/>
    <w:rsid w:val="00460AB3"/>
    <w:rsid w:val="00462D6A"/>
    <w:rsid w:val="00464D29"/>
    <w:rsid w:val="00465398"/>
    <w:rsid w:val="00465F22"/>
    <w:rsid w:val="004662C8"/>
    <w:rsid w:val="004724CD"/>
    <w:rsid w:val="00475E90"/>
    <w:rsid w:val="00480146"/>
    <w:rsid w:val="00481290"/>
    <w:rsid w:val="00490A4E"/>
    <w:rsid w:val="004917E2"/>
    <w:rsid w:val="00495167"/>
    <w:rsid w:val="004979B8"/>
    <w:rsid w:val="004A271E"/>
    <w:rsid w:val="004A45BB"/>
    <w:rsid w:val="004A4F7E"/>
    <w:rsid w:val="004A5BD2"/>
    <w:rsid w:val="004A6199"/>
    <w:rsid w:val="004B1742"/>
    <w:rsid w:val="004B7658"/>
    <w:rsid w:val="004C43C8"/>
    <w:rsid w:val="004D1CFA"/>
    <w:rsid w:val="004D22A6"/>
    <w:rsid w:val="004D35ED"/>
    <w:rsid w:val="004D5018"/>
    <w:rsid w:val="004D62B3"/>
    <w:rsid w:val="004E321B"/>
    <w:rsid w:val="004F0A65"/>
    <w:rsid w:val="004F69E4"/>
    <w:rsid w:val="005050F4"/>
    <w:rsid w:val="00505C61"/>
    <w:rsid w:val="00505FA7"/>
    <w:rsid w:val="0050782E"/>
    <w:rsid w:val="00507FF9"/>
    <w:rsid w:val="00516B6F"/>
    <w:rsid w:val="005225E1"/>
    <w:rsid w:val="0052467B"/>
    <w:rsid w:val="005324CF"/>
    <w:rsid w:val="00532DB8"/>
    <w:rsid w:val="00536FA1"/>
    <w:rsid w:val="00537600"/>
    <w:rsid w:val="005415FF"/>
    <w:rsid w:val="00542C4B"/>
    <w:rsid w:val="00545E3A"/>
    <w:rsid w:val="005466E1"/>
    <w:rsid w:val="005510F7"/>
    <w:rsid w:val="00551C69"/>
    <w:rsid w:val="00551FB1"/>
    <w:rsid w:val="00567CD9"/>
    <w:rsid w:val="00567CE6"/>
    <w:rsid w:val="00575CA5"/>
    <w:rsid w:val="005815E9"/>
    <w:rsid w:val="0058268D"/>
    <w:rsid w:val="00582834"/>
    <w:rsid w:val="0059298F"/>
    <w:rsid w:val="00597243"/>
    <w:rsid w:val="005A0C10"/>
    <w:rsid w:val="005A274E"/>
    <w:rsid w:val="005A4DB2"/>
    <w:rsid w:val="005B1429"/>
    <w:rsid w:val="005B1C53"/>
    <w:rsid w:val="005B4B91"/>
    <w:rsid w:val="005B5045"/>
    <w:rsid w:val="005C0540"/>
    <w:rsid w:val="005C0904"/>
    <w:rsid w:val="005D5D5E"/>
    <w:rsid w:val="005D64F8"/>
    <w:rsid w:val="005E011F"/>
    <w:rsid w:val="005E0D91"/>
    <w:rsid w:val="005E5299"/>
    <w:rsid w:val="005F1516"/>
    <w:rsid w:val="005F656E"/>
    <w:rsid w:val="00601C3E"/>
    <w:rsid w:val="0061079D"/>
    <w:rsid w:val="00617D23"/>
    <w:rsid w:val="0062261D"/>
    <w:rsid w:val="00627D74"/>
    <w:rsid w:val="00630A9B"/>
    <w:rsid w:val="00634545"/>
    <w:rsid w:val="006419F7"/>
    <w:rsid w:val="00641A9B"/>
    <w:rsid w:val="00646F21"/>
    <w:rsid w:val="00647F9E"/>
    <w:rsid w:val="006529FB"/>
    <w:rsid w:val="00655AD3"/>
    <w:rsid w:val="00660224"/>
    <w:rsid w:val="00662823"/>
    <w:rsid w:val="00665BCF"/>
    <w:rsid w:val="006677FE"/>
    <w:rsid w:val="00670E29"/>
    <w:rsid w:val="006745AC"/>
    <w:rsid w:val="00686A51"/>
    <w:rsid w:val="006907D8"/>
    <w:rsid w:val="00690B55"/>
    <w:rsid w:val="0069589A"/>
    <w:rsid w:val="006970C7"/>
    <w:rsid w:val="006A480C"/>
    <w:rsid w:val="006B5A39"/>
    <w:rsid w:val="006B6617"/>
    <w:rsid w:val="006B7366"/>
    <w:rsid w:val="006C7C2C"/>
    <w:rsid w:val="006D5AA1"/>
    <w:rsid w:val="006D5F7B"/>
    <w:rsid w:val="006E20D8"/>
    <w:rsid w:val="006E5961"/>
    <w:rsid w:val="006E6BD8"/>
    <w:rsid w:val="006E798A"/>
    <w:rsid w:val="006F0EFB"/>
    <w:rsid w:val="006F1ACB"/>
    <w:rsid w:val="006F71F1"/>
    <w:rsid w:val="00704C50"/>
    <w:rsid w:val="00711DF0"/>
    <w:rsid w:val="007231A5"/>
    <w:rsid w:val="00724B4B"/>
    <w:rsid w:val="00727F29"/>
    <w:rsid w:val="00731C65"/>
    <w:rsid w:val="00732A0C"/>
    <w:rsid w:val="007330D9"/>
    <w:rsid w:val="007366CD"/>
    <w:rsid w:val="00740FE0"/>
    <w:rsid w:val="00744F13"/>
    <w:rsid w:val="007507BC"/>
    <w:rsid w:val="00750866"/>
    <w:rsid w:val="00761453"/>
    <w:rsid w:val="00765061"/>
    <w:rsid w:val="00767693"/>
    <w:rsid w:val="00770B82"/>
    <w:rsid w:val="00773E4D"/>
    <w:rsid w:val="0077703B"/>
    <w:rsid w:val="00781DB7"/>
    <w:rsid w:val="00782643"/>
    <w:rsid w:val="00782D38"/>
    <w:rsid w:val="00785D0F"/>
    <w:rsid w:val="00790D15"/>
    <w:rsid w:val="007932AA"/>
    <w:rsid w:val="00796E72"/>
    <w:rsid w:val="00797941"/>
    <w:rsid w:val="007A28DE"/>
    <w:rsid w:val="007A2A56"/>
    <w:rsid w:val="007A33E7"/>
    <w:rsid w:val="007A4696"/>
    <w:rsid w:val="007C0B5E"/>
    <w:rsid w:val="007C4330"/>
    <w:rsid w:val="007C4423"/>
    <w:rsid w:val="007C78A0"/>
    <w:rsid w:val="007D07F0"/>
    <w:rsid w:val="007D74E0"/>
    <w:rsid w:val="007F5331"/>
    <w:rsid w:val="007F5CB8"/>
    <w:rsid w:val="0080720C"/>
    <w:rsid w:val="0081029D"/>
    <w:rsid w:val="00811CC3"/>
    <w:rsid w:val="00811CFE"/>
    <w:rsid w:val="00814061"/>
    <w:rsid w:val="008176F0"/>
    <w:rsid w:val="008214F5"/>
    <w:rsid w:val="0082154B"/>
    <w:rsid w:val="00823655"/>
    <w:rsid w:val="00824554"/>
    <w:rsid w:val="008412AF"/>
    <w:rsid w:val="00841ACF"/>
    <w:rsid w:val="00843D10"/>
    <w:rsid w:val="00843F37"/>
    <w:rsid w:val="00844157"/>
    <w:rsid w:val="00844E31"/>
    <w:rsid w:val="008524D8"/>
    <w:rsid w:val="0085262A"/>
    <w:rsid w:val="0085462D"/>
    <w:rsid w:val="00855585"/>
    <w:rsid w:val="00856284"/>
    <w:rsid w:val="00857D7D"/>
    <w:rsid w:val="0086452A"/>
    <w:rsid w:val="00864DDE"/>
    <w:rsid w:val="00866FC0"/>
    <w:rsid w:val="00867717"/>
    <w:rsid w:val="00870F65"/>
    <w:rsid w:val="00872967"/>
    <w:rsid w:val="00875B32"/>
    <w:rsid w:val="00875C30"/>
    <w:rsid w:val="0087659C"/>
    <w:rsid w:val="008768AF"/>
    <w:rsid w:val="00880A9E"/>
    <w:rsid w:val="00882716"/>
    <w:rsid w:val="00887EA5"/>
    <w:rsid w:val="008936AC"/>
    <w:rsid w:val="008A1B78"/>
    <w:rsid w:val="008A2EE7"/>
    <w:rsid w:val="008B0130"/>
    <w:rsid w:val="008B1736"/>
    <w:rsid w:val="008C2C16"/>
    <w:rsid w:val="008C5768"/>
    <w:rsid w:val="008C7508"/>
    <w:rsid w:val="008E4708"/>
    <w:rsid w:val="008E5226"/>
    <w:rsid w:val="008F07A0"/>
    <w:rsid w:val="008F172A"/>
    <w:rsid w:val="00902A2B"/>
    <w:rsid w:val="0091066C"/>
    <w:rsid w:val="00924647"/>
    <w:rsid w:val="00924BCE"/>
    <w:rsid w:val="009251DB"/>
    <w:rsid w:val="00927455"/>
    <w:rsid w:val="009316A7"/>
    <w:rsid w:val="00934980"/>
    <w:rsid w:val="00934FC2"/>
    <w:rsid w:val="0093752E"/>
    <w:rsid w:val="00941C3C"/>
    <w:rsid w:val="0095032E"/>
    <w:rsid w:val="00950572"/>
    <w:rsid w:val="009520E2"/>
    <w:rsid w:val="009615FB"/>
    <w:rsid w:val="00963A0F"/>
    <w:rsid w:val="0096591A"/>
    <w:rsid w:val="00966A88"/>
    <w:rsid w:val="009763C4"/>
    <w:rsid w:val="00982803"/>
    <w:rsid w:val="00986E43"/>
    <w:rsid w:val="00993685"/>
    <w:rsid w:val="00993B54"/>
    <w:rsid w:val="009A0502"/>
    <w:rsid w:val="009A1F3C"/>
    <w:rsid w:val="009A5F4D"/>
    <w:rsid w:val="009B6898"/>
    <w:rsid w:val="009B6903"/>
    <w:rsid w:val="009C0102"/>
    <w:rsid w:val="009C110C"/>
    <w:rsid w:val="009D1B22"/>
    <w:rsid w:val="009D6BC1"/>
    <w:rsid w:val="009D7DBB"/>
    <w:rsid w:val="009F42D1"/>
    <w:rsid w:val="009F619C"/>
    <w:rsid w:val="00A00195"/>
    <w:rsid w:val="00A0418B"/>
    <w:rsid w:val="00A064C8"/>
    <w:rsid w:val="00A06573"/>
    <w:rsid w:val="00A070D2"/>
    <w:rsid w:val="00A1424B"/>
    <w:rsid w:val="00A204D1"/>
    <w:rsid w:val="00A26925"/>
    <w:rsid w:val="00A26A2D"/>
    <w:rsid w:val="00A311E6"/>
    <w:rsid w:val="00A3229A"/>
    <w:rsid w:val="00A36232"/>
    <w:rsid w:val="00A37058"/>
    <w:rsid w:val="00A37FD6"/>
    <w:rsid w:val="00A40F89"/>
    <w:rsid w:val="00A53FEC"/>
    <w:rsid w:val="00A55881"/>
    <w:rsid w:val="00A64F67"/>
    <w:rsid w:val="00A66489"/>
    <w:rsid w:val="00A7116F"/>
    <w:rsid w:val="00A719C2"/>
    <w:rsid w:val="00A72FAE"/>
    <w:rsid w:val="00A736BF"/>
    <w:rsid w:val="00A759DF"/>
    <w:rsid w:val="00A82AA5"/>
    <w:rsid w:val="00A9197F"/>
    <w:rsid w:val="00A93823"/>
    <w:rsid w:val="00A96C8D"/>
    <w:rsid w:val="00A96FDC"/>
    <w:rsid w:val="00AA55EA"/>
    <w:rsid w:val="00AA73ED"/>
    <w:rsid w:val="00AB1649"/>
    <w:rsid w:val="00AB3B5F"/>
    <w:rsid w:val="00AB542D"/>
    <w:rsid w:val="00AC2D4B"/>
    <w:rsid w:val="00AC579C"/>
    <w:rsid w:val="00AD1FE6"/>
    <w:rsid w:val="00AD5133"/>
    <w:rsid w:val="00AD67A1"/>
    <w:rsid w:val="00AE1427"/>
    <w:rsid w:val="00AE4112"/>
    <w:rsid w:val="00AE7EB3"/>
    <w:rsid w:val="00AF0755"/>
    <w:rsid w:val="00B05F7A"/>
    <w:rsid w:val="00B11CC7"/>
    <w:rsid w:val="00B160B2"/>
    <w:rsid w:val="00B20A4F"/>
    <w:rsid w:val="00B21BD1"/>
    <w:rsid w:val="00B2451E"/>
    <w:rsid w:val="00B30F0A"/>
    <w:rsid w:val="00B42967"/>
    <w:rsid w:val="00B479FB"/>
    <w:rsid w:val="00B52DA2"/>
    <w:rsid w:val="00B5575A"/>
    <w:rsid w:val="00B66E50"/>
    <w:rsid w:val="00B70EC5"/>
    <w:rsid w:val="00B735DA"/>
    <w:rsid w:val="00B77326"/>
    <w:rsid w:val="00B83CD0"/>
    <w:rsid w:val="00B85F1C"/>
    <w:rsid w:val="00B86175"/>
    <w:rsid w:val="00B86F0B"/>
    <w:rsid w:val="00B90224"/>
    <w:rsid w:val="00B929FB"/>
    <w:rsid w:val="00BA4069"/>
    <w:rsid w:val="00BA4121"/>
    <w:rsid w:val="00BA7F25"/>
    <w:rsid w:val="00BB418C"/>
    <w:rsid w:val="00BC569B"/>
    <w:rsid w:val="00BD0D48"/>
    <w:rsid w:val="00BD1564"/>
    <w:rsid w:val="00BD1B18"/>
    <w:rsid w:val="00BD1BE0"/>
    <w:rsid w:val="00BD2EE4"/>
    <w:rsid w:val="00BD3D50"/>
    <w:rsid w:val="00BE1861"/>
    <w:rsid w:val="00BE3CD6"/>
    <w:rsid w:val="00BE68E1"/>
    <w:rsid w:val="00BE7FCD"/>
    <w:rsid w:val="00BF0A4C"/>
    <w:rsid w:val="00BF0C28"/>
    <w:rsid w:val="00BF749C"/>
    <w:rsid w:val="00C0119C"/>
    <w:rsid w:val="00C03CC8"/>
    <w:rsid w:val="00C0439B"/>
    <w:rsid w:val="00C13F52"/>
    <w:rsid w:val="00C15EE7"/>
    <w:rsid w:val="00C20BF7"/>
    <w:rsid w:val="00C3659B"/>
    <w:rsid w:val="00C37109"/>
    <w:rsid w:val="00C51295"/>
    <w:rsid w:val="00C5353B"/>
    <w:rsid w:val="00C54187"/>
    <w:rsid w:val="00C56160"/>
    <w:rsid w:val="00C57C3F"/>
    <w:rsid w:val="00C57E8E"/>
    <w:rsid w:val="00C63476"/>
    <w:rsid w:val="00C63F26"/>
    <w:rsid w:val="00C65427"/>
    <w:rsid w:val="00C74007"/>
    <w:rsid w:val="00C74B61"/>
    <w:rsid w:val="00C74CD4"/>
    <w:rsid w:val="00C752A2"/>
    <w:rsid w:val="00C77559"/>
    <w:rsid w:val="00C944E4"/>
    <w:rsid w:val="00C94D18"/>
    <w:rsid w:val="00C952EF"/>
    <w:rsid w:val="00C963E8"/>
    <w:rsid w:val="00CA22D6"/>
    <w:rsid w:val="00CA4783"/>
    <w:rsid w:val="00CB5E9C"/>
    <w:rsid w:val="00CB70CB"/>
    <w:rsid w:val="00CC6451"/>
    <w:rsid w:val="00CC65FE"/>
    <w:rsid w:val="00CD44B8"/>
    <w:rsid w:val="00CE379C"/>
    <w:rsid w:val="00CE62D4"/>
    <w:rsid w:val="00CF0803"/>
    <w:rsid w:val="00CF1675"/>
    <w:rsid w:val="00CF38A6"/>
    <w:rsid w:val="00CF50DB"/>
    <w:rsid w:val="00D03408"/>
    <w:rsid w:val="00D05CC2"/>
    <w:rsid w:val="00D13119"/>
    <w:rsid w:val="00D21048"/>
    <w:rsid w:val="00D224C1"/>
    <w:rsid w:val="00D27E2D"/>
    <w:rsid w:val="00D31C82"/>
    <w:rsid w:val="00D347E3"/>
    <w:rsid w:val="00D3740B"/>
    <w:rsid w:val="00D37BE7"/>
    <w:rsid w:val="00D40E44"/>
    <w:rsid w:val="00D44116"/>
    <w:rsid w:val="00D47047"/>
    <w:rsid w:val="00D60E05"/>
    <w:rsid w:val="00D702DD"/>
    <w:rsid w:val="00D721D0"/>
    <w:rsid w:val="00D824D0"/>
    <w:rsid w:val="00D904DC"/>
    <w:rsid w:val="00D90F0F"/>
    <w:rsid w:val="00D94523"/>
    <w:rsid w:val="00D95548"/>
    <w:rsid w:val="00D96C30"/>
    <w:rsid w:val="00DA1CF4"/>
    <w:rsid w:val="00DB0009"/>
    <w:rsid w:val="00DB0406"/>
    <w:rsid w:val="00DB1CF6"/>
    <w:rsid w:val="00DC4D10"/>
    <w:rsid w:val="00DC588E"/>
    <w:rsid w:val="00DC71CC"/>
    <w:rsid w:val="00DD1DBE"/>
    <w:rsid w:val="00DD5BB7"/>
    <w:rsid w:val="00DD69F1"/>
    <w:rsid w:val="00DD7589"/>
    <w:rsid w:val="00DE0773"/>
    <w:rsid w:val="00DE1DD9"/>
    <w:rsid w:val="00DE5EB7"/>
    <w:rsid w:val="00DE7CFD"/>
    <w:rsid w:val="00DF0BE4"/>
    <w:rsid w:val="00E02643"/>
    <w:rsid w:val="00E031B9"/>
    <w:rsid w:val="00E031E6"/>
    <w:rsid w:val="00E1001D"/>
    <w:rsid w:val="00E15457"/>
    <w:rsid w:val="00E17A11"/>
    <w:rsid w:val="00E20CE5"/>
    <w:rsid w:val="00E23598"/>
    <w:rsid w:val="00E25EDE"/>
    <w:rsid w:val="00E273DA"/>
    <w:rsid w:val="00E30C3C"/>
    <w:rsid w:val="00E30F90"/>
    <w:rsid w:val="00E343B9"/>
    <w:rsid w:val="00E40C80"/>
    <w:rsid w:val="00E42F74"/>
    <w:rsid w:val="00E43C8F"/>
    <w:rsid w:val="00E43D39"/>
    <w:rsid w:val="00E45D2A"/>
    <w:rsid w:val="00E55DE7"/>
    <w:rsid w:val="00E61498"/>
    <w:rsid w:val="00E61CD7"/>
    <w:rsid w:val="00E67BE5"/>
    <w:rsid w:val="00E701C4"/>
    <w:rsid w:val="00E7631B"/>
    <w:rsid w:val="00E82E49"/>
    <w:rsid w:val="00E82EA5"/>
    <w:rsid w:val="00E85B2A"/>
    <w:rsid w:val="00E90778"/>
    <w:rsid w:val="00E918E2"/>
    <w:rsid w:val="00EA5038"/>
    <w:rsid w:val="00EC464B"/>
    <w:rsid w:val="00ED4288"/>
    <w:rsid w:val="00EE00A8"/>
    <w:rsid w:val="00EF30FB"/>
    <w:rsid w:val="00F0178A"/>
    <w:rsid w:val="00F035F9"/>
    <w:rsid w:val="00F04572"/>
    <w:rsid w:val="00F054B5"/>
    <w:rsid w:val="00F10224"/>
    <w:rsid w:val="00F119C1"/>
    <w:rsid w:val="00F14C91"/>
    <w:rsid w:val="00F16392"/>
    <w:rsid w:val="00F17620"/>
    <w:rsid w:val="00F25C03"/>
    <w:rsid w:val="00F336D7"/>
    <w:rsid w:val="00F34BBB"/>
    <w:rsid w:val="00F370D4"/>
    <w:rsid w:val="00F37136"/>
    <w:rsid w:val="00F37C46"/>
    <w:rsid w:val="00F40BAD"/>
    <w:rsid w:val="00F45850"/>
    <w:rsid w:val="00F461BD"/>
    <w:rsid w:val="00F531B6"/>
    <w:rsid w:val="00F53742"/>
    <w:rsid w:val="00F5396C"/>
    <w:rsid w:val="00F54658"/>
    <w:rsid w:val="00F55C80"/>
    <w:rsid w:val="00F610BD"/>
    <w:rsid w:val="00F62DBD"/>
    <w:rsid w:val="00F71329"/>
    <w:rsid w:val="00F7405A"/>
    <w:rsid w:val="00F7545A"/>
    <w:rsid w:val="00F76A3D"/>
    <w:rsid w:val="00F77656"/>
    <w:rsid w:val="00F8600B"/>
    <w:rsid w:val="00F94790"/>
    <w:rsid w:val="00FB1DE7"/>
    <w:rsid w:val="00FB6D54"/>
    <w:rsid w:val="00FC42AC"/>
    <w:rsid w:val="00FD443A"/>
    <w:rsid w:val="00FD651C"/>
    <w:rsid w:val="00FD7168"/>
    <w:rsid w:val="00FD7A06"/>
    <w:rsid w:val="00FE009A"/>
    <w:rsid w:val="00FE3E93"/>
    <w:rsid w:val="00FF3B45"/>
    <w:rsid w:val="00FF57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47D09"/>
  <w15:chartTrackingRefBased/>
  <w15:docId w15:val="{F8EA07E8-BC59-40BB-BA7B-4D4BEBE7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30"/>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432D1B"/>
    <w:pPr>
      <w:keepNext/>
      <w:spacing w:before="240" w:after="60" w:line="240" w:lineRule="auto"/>
      <w:outlineLvl w:val="0"/>
    </w:pPr>
    <w:rPr>
      <w:rFonts w:ascii="Arial" w:hAnsi="Arial"/>
      <w:b/>
      <w:bCs/>
      <w:kern w:val="32"/>
      <w:sz w:val="32"/>
      <w:szCs w:val="32"/>
      <w:lang w:val="x-none"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2D1B"/>
    <w:rPr>
      <w:rFonts w:ascii="Arial" w:hAnsi="Arial" w:cs="Arial"/>
      <w:b/>
      <w:bCs/>
      <w:kern w:val="32"/>
      <w:sz w:val="32"/>
      <w:szCs w:val="32"/>
      <w:lang w:eastAsia="lt-LT"/>
    </w:rPr>
  </w:style>
  <w:style w:type="paragraph" w:styleId="ListParagraph">
    <w:name w:val="List Paragraph"/>
    <w:basedOn w:val="Normal"/>
    <w:uiPriority w:val="34"/>
    <w:qFormat/>
    <w:rsid w:val="00D96C30"/>
    <w:pPr>
      <w:ind w:left="720"/>
    </w:pPr>
  </w:style>
  <w:style w:type="paragraph" w:styleId="BalloonText">
    <w:name w:val="Balloon Text"/>
    <w:basedOn w:val="Normal"/>
    <w:link w:val="BalloonTextChar"/>
    <w:uiPriority w:val="99"/>
    <w:semiHidden/>
    <w:rsid w:val="005415FF"/>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locked/>
    <w:rsid w:val="005415FF"/>
    <w:rPr>
      <w:rFonts w:ascii="Tahoma" w:eastAsia="Times New Roman" w:hAnsi="Tahoma" w:cs="Tahoma"/>
      <w:sz w:val="16"/>
      <w:szCs w:val="16"/>
    </w:rPr>
  </w:style>
  <w:style w:type="paragraph" w:customStyle="1" w:styleId="Patvirtinta">
    <w:name w:val="Patvirtinta"/>
    <w:basedOn w:val="Normal"/>
    <w:uiPriority w:val="99"/>
    <w:rsid w:val="00EF30F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US" w:eastAsia="lt-LT"/>
    </w:rPr>
  </w:style>
  <w:style w:type="paragraph" w:styleId="Header">
    <w:name w:val="header"/>
    <w:basedOn w:val="Normal"/>
    <w:link w:val="HeaderChar"/>
    <w:uiPriority w:val="99"/>
    <w:rsid w:val="000C204E"/>
    <w:pPr>
      <w:tabs>
        <w:tab w:val="center" w:pos="4819"/>
        <w:tab w:val="right" w:pos="9638"/>
      </w:tabs>
      <w:spacing w:after="0" w:line="240" w:lineRule="auto"/>
    </w:pPr>
    <w:rPr>
      <w:rFonts w:eastAsia="Times New Roman"/>
      <w:lang w:val="x-none" w:eastAsia="x-none"/>
    </w:rPr>
  </w:style>
  <w:style w:type="character" w:customStyle="1" w:styleId="HeaderChar">
    <w:name w:val="Header Char"/>
    <w:link w:val="Header"/>
    <w:uiPriority w:val="99"/>
    <w:locked/>
    <w:rsid w:val="000C204E"/>
    <w:rPr>
      <w:rFonts w:ascii="Times New Roman" w:eastAsia="Times New Roman" w:hAnsi="Times New Roman" w:cs="Times New Roman"/>
      <w:sz w:val="24"/>
      <w:szCs w:val="24"/>
    </w:rPr>
  </w:style>
  <w:style w:type="paragraph" w:styleId="Footer">
    <w:name w:val="footer"/>
    <w:basedOn w:val="Normal"/>
    <w:link w:val="FooterChar"/>
    <w:uiPriority w:val="99"/>
    <w:rsid w:val="000C204E"/>
    <w:pPr>
      <w:tabs>
        <w:tab w:val="center" w:pos="4819"/>
        <w:tab w:val="right" w:pos="9638"/>
      </w:tabs>
      <w:spacing w:after="0" w:line="240" w:lineRule="auto"/>
    </w:pPr>
    <w:rPr>
      <w:rFonts w:eastAsia="Times New Roman"/>
      <w:lang w:val="x-none" w:eastAsia="x-none"/>
    </w:rPr>
  </w:style>
  <w:style w:type="character" w:customStyle="1" w:styleId="FooterChar">
    <w:name w:val="Footer Char"/>
    <w:link w:val="Footer"/>
    <w:uiPriority w:val="99"/>
    <w:locked/>
    <w:rsid w:val="000C204E"/>
    <w:rPr>
      <w:rFonts w:ascii="Times New Roman" w:eastAsia="Times New Roman" w:hAnsi="Times New Roman" w:cs="Times New Roman"/>
      <w:sz w:val="24"/>
      <w:szCs w:val="24"/>
    </w:rPr>
  </w:style>
  <w:style w:type="character" w:styleId="CommentReference">
    <w:name w:val="annotation reference"/>
    <w:uiPriority w:val="99"/>
    <w:semiHidden/>
    <w:rsid w:val="00BD1BE0"/>
    <w:rPr>
      <w:sz w:val="16"/>
      <w:szCs w:val="16"/>
    </w:rPr>
  </w:style>
  <w:style w:type="paragraph" w:styleId="CommentText">
    <w:name w:val="annotation text"/>
    <w:basedOn w:val="Normal"/>
    <w:link w:val="CommentTextChar"/>
    <w:uiPriority w:val="99"/>
    <w:semiHidden/>
    <w:rsid w:val="00BD1BE0"/>
    <w:pPr>
      <w:spacing w:line="240" w:lineRule="auto"/>
    </w:pPr>
    <w:rPr>
      <w:rFonts w:eastAsia="Times New Roman"/>
      <w:sz w:val="20"/>
      <w:szCs w:val="20"/>
      <w:lang w:val="x-none" w:eastAsia="x-none"/>
    </w:rPr>
  </w:style>
  <w:style w:type="character" w:customStyle="1" w:styleId="CommentTextChar">
    <w:name w:val="Comment Text Char"/>
    <w:link w:val="CommentText"/>
    <w:uiPriority w:val="99"/>
    <w:semiHidden/>
    <w:locked/>
    <w:rsid w:val="00BD1B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D1BE0"/>
    <w:rPr>
      <w:b/>
      <w:bCs/>
    </w:rPr>
  </w:style>
  <w:style w:type="character" w:customStyle="1" w:styleId="CommentSubjectChar">
    <w:name w:val="Comment Subject Char"/>
    <w:link w:val="CommentSubject"/>
    <w:uiPriority w:val="99"/>
    <w:semiHidden/>
    <w:locked/>
    <w:rsid w:val="00BD1BE0"/>
    <w:rPr>
      <w:rFonts w:ascii="Times New Roman" w:eastAsia="Times New Roman" w:hAnsi="Times New Roman" w:cs="Times New Roman"/>
      <w:b/>
      <w:bCs/>
      <w:sz w:val="20"/>
      <w:szCs w:val="20"/>
    </w:rPr>
  </w:style>
  <w:style w:type="character" w:styleId="Strong">
    <w:name w:val="Strong"/>
    <w:uiPriority w:val="99"/>
    <w:qFormat/>
    <w:rsid w:val="00A26925"/>
    <w:rPr>
      <w:b/>
      <w:bCs/>
    </w:rPr>
  </w:style>
  <w:style w:type="paragraph" w:customStyle="1" w:styleId="ListParagraph1">
    <w:name w:val="List Paragraph1"/>
    <w:basedOn w:val="Normal"/>
    <w:uiPriority w:val="99"/>
    <w:rsid w:val="00245A1A"/>
    <w:pPr>
      <w:ind w:left="720"/>
    </w:pPr>
  </w:style>
  <w:style w:type="paragraph" w:customStyle="1" w:styleId="BodyText1">
    <w:name w:val="Body Text1"/>
    <w:basedOn w:val="Normal"/>
    <w:uiPriority w:val="99"/>
    <w:rsid w:val="00CC65FE"/>
    <w:pPr>
      <w:suppressAutoHyphens/>
      <w:autoSpaceDE w:val="0"/>
      <w:autoSpaceDN w:val="0"/>
      <w:adjustRightInd w:val="0"/>
      <w:spacing w:after="0" w:line="297" w:lineRule="auto"/>
      <w:ind w:firstLine="312"/>
      <w:jc w:val="both"/>
    </w:pPr>
    <w:rPr>
      <w:rFonts w:eastAsia="Times New Roman"/>
      <w:color w:val="000000"/>
      <w:sz w:val="20"/>
      <w:szCs w:val="20"/>
    </w:rPr>
  </w:style>
  <w:style w:type="paragraph" w:customStyle="1" w:styleId="tip">
    <w:name w:val="tip"/>
    <w:basedOn w:val="Normal"/>
    <w:uiPriority w:val="99"/>
    <w:rsid w:val="00200BAC"/>
    <w:pPr>
      <w:spacing w:before="100" w:beforeAutospacing="1" w:after="100" w:afterAutospacing="1" w:line="240" w:lineRule="auto"/>
    </w:pPr>
    <w:rPr>
      <w:lang w:eastAsia="lt-LT"/>
    </w:rPr>
  </w:style>
  <w:style w:type="paragraph" w:styleId="FootnoteText">
    <w:name w:val="footnote text"/>
    <w:basedOn w:val="Normal"/>
    <w:link w:val="FootnoteTextChar"/>
    <w:uiPriority w:val="99"/>
    <w:semiHidden/>
    <w:unhideWhenUsed/>
    <w:rsid w:val="00B77326"/>
    <w:pPr>
      <w:spacing w:after="0" w:line="240" w:lineRule="auto"/>
    </w:pPr>
    <w:rPr>
      <w:sz w:val="20"/>
      <w:szCs w:val="20"/>
    </w:rPr>
  </w:style>
  <w:style w:type="character" w:customStyle="1" w:styleId="FootnoteTextChar">
    <w:name w:val="Footnote Text Char"/>
    <w:link w:val="FootnoteText"/>
    <w:uiPriority w:val="99"/>
    <w:semiHidden/>
    <w:rsid w:val="00B77326"/>
    <w:rPr>
      <w:rFonts w:ascii="Times New Roman" w:hAnsi="Times New Roman"/>
      <w:lang w:eastAsia="en-US"/>
    </w:rPr>
  </w:style>
  <w:style w:type="character" w:styleId="FootnoteReference">
    <w:name w:val="footnote reference"/>
    <w:uiPriority w:val="99"/>
    <w:semiHidden/>
    <w:unhideWhenUsed/>
    <w:rsid w:val="00B77326"/>
    <w:rPr>
      <w:vertAlign w:val="superscript"/>
    </w:rPr>
  </w:style>
  <w:style w:type="character" w:styleId="Emphasis">
    <w:name w:val="Emphasis"/>
    <w:uiPriority w:val="20"/>
    <w:qFormat/>
    <w:locked/>
    <w:rsid w:val="001E1E73"/>
    <w:rPr>
      <w:i/>
      <w:iCs/>
    </w:rPr>
  </w:style>
  <w:style w:type="paragraph" w:customStyle="1" w:styleId="ACEBodyText">
    <w:name w:val="ACE Body Text"/>
    <w:rsid w:val="00050DFD"/>
    <w:pPr>
      <w:spacing w:line="320" w:lineRule="atLeast"/>
    </w:pPr>
    <w:rPr>
      <w:rFonts w:ascii="Arial" w:eastAsia="Times New Roman" w:hAnsi="Arial" w:cs="Arial"/>
      <w:sz w:val="24"/>
      <w:szCs w:val="24"/>
      <w:lang w:val="en-GB" w:eastAsia="en-GB"/>
    </w:rPr>
  </w:style>
  <w:style w:type="paragraph" w:styleId="Revision">
    <w:name w:val="Revision"/>
    <w:hidden/>
    <w:uiPriority w:val="99"/>
    <w:semiHidden/>
    <w:rsid w:val="006E798A"/>
    <w:rPr>
      <w:rFonts w:ascii="Times New Roman" w:hAnsi="Times New Roman"/>
      <w:sz w:val="24"/>
      <w:szCs w:val="24"/>
      <w:lang w:eastAsia="en-US"/>
    </w:rPr>
  </w:style>
  <w:style w:type="character" w:styleId="Hyperlink">
    <w:name w:val="Hyperlink"/>
    <w:uiPriority w:val="99"/>
    <w:unhideWhenUsed/>
    <w:rsid w:val="00941C3C"/>
    <w:rPr>
      <w:color w:val="0000FF"/>
      <w:u w:val="single"/>
    </w:rPr>
  </w:style>
  <w:style w:type="character" w:styleId="FollowedHyperlink">
    <w:name w:val="FollowedHyperlink"/>
    <w:uiPriority w:val="99"/>
    <w:semiHidden/>
    <w:unhideWhenUsed/>
    <w:rsid w:val="00542C4B"/>
    <w:rPr>
      <w:color w:val="800080"/>
      <w:u w:val="single"/>
    </w:rPr>
  </w:style>
  <w:style w:type="character" w:customStyle="1" w:styleId="None">
    <w:name w:val="None"/>
    <w:rsid w:val="00237F8E"/>
  </w:style>
  <w:style w:type="numbering" w:customStyle="1" w:styleId="ImportedStyle6">
    <w:name w:val="Imported Style 6"/>
    <w:rsid w:val="00237F8E"/>
    <w:pPr>
      <w:numPr>
        <w:numId w:val="34"/>
      </w:numPr>
    </w:pPr>
  </w:style>
  <w:style w:type="paragraph" w:styleId="EndnoteText">
    <w:name w:val="endnote text"/>
    <w:basedOn w:val="Normal"/>
    <w:link w:val="EndnoteTextChar"/>
    <w:uiPriority w:val="99"/>
    <w:semiHidden/>
    <w:unhideWhenUsed/>
    <w:rsid w:val="006E20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20D8"/>
    <w:rPr>
      <w:rFonts w:ascii="Times New Roman" w:hAnsi="Times New Roman"/>
      <w:lang w:eastAsia="en-US"/>
    </w:rPr>
  </w:style>
  <w:style w:type="character" w:styleId="EndnoteReference">
    <w:name w:val="endnote reference"/>
    <w:basedOn w:val="DefaultParagraphFont"/>
    <w:uiPriority w:val="99"/>
    <w:semiHidden/>
    <w:unhideWhenUsed/>
    <w:rsid w:val="00821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7697">
      <w:marLeft w:val="0"/>
      <w:marRight w:val="0"/>
      <w:marTop w:val="0"/>
      <w:marBottom w:val="0"/>
      <w:divBdr>
        <w:top w:val="none" w:sz="0" w:space="0" w:color="auto"/>
        <w:left w:val="none" w:sz="0" w:space="0" w:color="auto"/>
        <w:bottom w:val="none" w:sz="0" w:space="0" w:color="auto"/>
        <w:right w:val="none" w:sz="0" w:space="0" w:color="auto"/>
      </w:divBdr>
    </w:div>
    <w:div w:id="664867698">
      <w:marLeft w:val="0"/>
      <w:marRight w:val="0"/>
      <w:marTop w:val="0"/>
      <w:marBottom w:val="0"/>
      <w:divBdr>
        <w:top w:val="none" w:sz="0" w:space="0" w:color="auto"/>
        <w:left w:val="none" w:sz="0" w:space="0" w:color="auto"/>
        <w:bottom w:val="none" w:sz="0" w:space="0" w:color="auto"/>
        <w:right w:val="none" w:sz="0" w:space="0" w:color="auto"/>
      </w:divBdr>
    </w:div>
    <w:div w:id="664867699">
      <w:marLeft w:val="0"/>
      <w:marRight w:val="0"/>
      <w:marTop w:val="0"/>
      <w:marBottom w:val="0"/>
      <w:divBdr>
        <w:top w:val="none" w:sz="0" w:space="0" w:color="auto"/>
        <w:left w:val="none" w:sz="0" w:space="0" w:color="auto"/>
        <w:bottom w:val="none" w:sz="0" w:space="0" w:color="auto"/>
        <w:right w:val="none" w:sz="0" w:space="0" w:color="auto"/>
      </w:divBdr>
    </w:div>
    <w:div w:id="664867700">
      <w:marLeft w:val="0"/>
      <w:marRight w:val="0"/>
      <w:marTop w:val="0"/>
      <w:marBottom w:val="0"/>
      <w:divBdr>
        <w:top w:val="none" w:sz="0" w:space="0" w:color="auto"/>
        <w:left w:val="none" w:sz="0" w:space="0" w:color="auto"/>
        <w:bottom w:val="none" w:sz="0" w:space="0" w:color="auto"/>
        <w:right w:val="none" w:sz="0" w:space="0" w:color="auto"/>
      </w:divBdr>
    </w:div>
    <w:div w:id="664867701">
      <w:marLeft w:val="0"/>
      <w:marRight w:val="0"/>
      <w:marTop w:val="0"/>
      <w:marBottom w:val="0"/>
      <w:divBdr>
        <w:top w:val="none" w:sz="0" w:space="0" w:color="auto"/>
        <w:left w:val="none" w:sz="0" w:space="0" w:color="auto"/>
        <w:bottom w:val="none" w:sz="0" w:space="0" w:color="auto"/>
        <w:right w:val="none" w:sz="0" w:space="0" w:color="auto"/>
      </w:divBdr>
    </w:div>
    <w:div w:id="664867702">
      <w:marLeft w:val="0"/>
      <w:marRight w:val="0"/>
      <w:marTop w:val="0"/>
      <w:marBottom w:val="0"/>
      <w:divBdr>
        <w:top w:val="none" w:sz="0" w:space="0" w:color="auto"/>
        <w:left w:val="none" w:sz="0" w:space="0" w:color="auto"/>
        <w:bottom w:val="none" w:sz="0" w:space="0" w:color="auto"/>
        <w:right w:val="none" w:sz="0" w:space="0" w:color="auto"/>
      </w:divBdr>
    </w:div>
    <w:div w:id="1380743251">
      <w:bodyDiv w:val="1"/>
      <w:marLeft w:val="0"/>
      <w:marRight w:val="0"/>
      <w:marTop w:val="0"/>
      <w:marBottom w:val="0"/>
      <w:divBdr>
        <w:top w:val="none" w:sz="0" w:space="0" w:color="auto"/>
        <w:left w:val="none" w:sz="0" w:space="0" w:color="auto"/>
        <w:bottom w:val="none" w:sz="0" w:space="0" w:color="auto"/>
        <w:right w:val="none" w:sz="0" w:space="0" w:color="auto"/>
      </w:divBdr>
    </w:div>
    <w:div w:id="1752508678">
      <w:bodyDiv w:val="1"/>
      <w:marLeft w:val="0"/>
      <w:marRight w:val="0"/>
      <w:marTop w:val="0"/>
      <w:marBottom w:val="0"/>
      <w:divBdr>
        <w:top w:val="none" w:sz="0" w:space="0" w:color="auto"/>
        <w:left w:val="none" w:sz="0" w:space="0" w:color="auto"/>
        <w:bottom w:val="none" w:sz="0" w:space="0" w:color="auto"/>
        <w:right w:val="none" w:sz="0" w:space="0" w:color="auto"/>
      </w:divBdr>
      <w:divsChild>
        <w:div w:id="560990058">
          <w:marLeft w:val="0"/>
          <w:marRight w:val="0"/>
          <w:marTop w:val="0"/>
          <w:marBottom w:val="0"/>
          <w:divBdr>
            <w:top w:val="none" w:sz="0" w:space="0" w:color="auto"/>
            <w:left w:val="none" w:sz="0" w:space="0" w:color="auto"/>
            <w:bottom w:val="none" w:sz="0" w:space="0" w:color="auto"/>
            <w:right w:val="none" w:sz="0" w:space="0" w:color="auto"/>
          </w:divBdr>
          <w:divsChild>
            <w:div w:id="1803498721">
              <w:marLeft w:val="0"/>
              <w:marRight w:val="0"/>
              <w:marTop w:val="0"/>
              <w:marBottom w:val="0"/>
              <w:divBdr>
                <w:top w:val="none" w:sz="0" w:space="0" w:color="auto"/>
                <w:left w:val="none" w:sz="0" w:space="0" w:color="auto"/>
                <w:bottom w:val="none" w:sz="0" w:space="0" w:color="auto"/>
                <w:right w:val="none" w:sz="0" w:space="0" w:color="auto"/>
              </w:divBdr>
              <w:divsChild>
                <w:div w:id="3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4" ma:contentTypeDescription="Create a new document." ma:contentTypeScope="" ma:versionID="19c47dd4980f5e4bafcb6897eaaf8c57">
  <xsd:schema xmlns:xsd="http://www.w3.org/2001/XMLSchema" xmlns:xs="http://www.w3.org/2001/XMLSchema" xmlns:p="http://schemas.microsoft.com/office/2006/metadata/properties" xmlns:ns2="262c3b82-7ed8-4eac-a6c2-d2f08a866584" targetNamespace="http://schemas.microsoft.com/office/2006/metadata/properties" ma:root="true" ma:fieldsID="85e76b4c765ddeca29b5f3c8994621f7" ns2:_="">
    <xsd:import namespace="262c3b82-7ed8-4eac-a6c2-d2f08a866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2563-D849-49AB-96C2-4BD9F9BFDED5}">
  <ds:schemaRef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62c3b82-7ed8-4eac-a6c2-d2f08a866584"/>
    <ds:schemaRef ds:uri="http://purl.org/dc/terms/"/>
    <ds:schemaRef ds:uri="http://purl.org/dc/elements/1.1/"/>
  </ds:schemaRefs>
</ds:datastoreItem>
</file>

<file path=customXml/itemProps2.xml><?xml version="1.0" encoding="utf-8"?>
<ds:datastoreItem xmlns:ds="http://schemas.openxmlformats.org/officeDocument/2006/customXml" ds:itemID="{231666F5-A9B7-464D-B8D5-4528C54868AD}">
  <ds:schemaRefs>
    <ds:schemaRef ds:uri="http://schemas.microsoft.com/sharepoint/v3/contenttype/forms"/>
  </ds:schemaRefs>
</ds:datastoreItem>
</file>

<file path=customXml/itemProps3.xml><?xml version="1.0" encoding="utf-8"?>
<ds:datastoreItem xmlns:ds="http://schemas.openxmlformats.org/officeDocument/2006/customXml" ds:itemID="{839264AB-013D-4B74-B7C6-630DDF1BF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58349-DA7C-47ED-8189-051ED2C4F102}">
  <ds:schemaRefs>
    <ds:schemaRef ds:uri="http://schemas.openxmlformats.org/officeDocument/2006/bibliography"/>
  </ds:schemaRefs>
</ds:datastoreItem>
</file>

<file path=customXml/itemProps5.xml><?xml version="1.0" encoding="utf-8"?>
<ds:datastoreItem xmlns:ds="http://schemas.openxmlformats.org/officeDocument/2006/customXml" ds:itemID="{C3DF93DB-3C3A-4A18-89AD-3707AF07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3625</Characters>
  <Application>Microsoft Office Word</Application>
  <DocSecurity>0</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Gairių pareiškėjams bendrai Lietuvos Respublikos ir Europos ekonominės erdvės finansinio mechanizmo paramai gauti pagal programą „Kultūros ir gamtos paveldo išsaugojimas ir atgaivinimas“</vt:lpstr>
      <vt:lpstr>Gairių pareiškėjams bendrai Lietuvos Respublikos ir Europos ekonominės erdvės finansinio mechanizmo paramai gauti pagal programą „Kultūros ir gamtos paveldo išsaugojimas ir atgaivinimas“</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pareiškėjams bendrai Lietuvos Respublikos ir Europos ekonominės erdvės finansinio mechanizmo paramai gauti pagal programą „Kultūros ir gamtos paveldo išsaugojimas ir atgaivinimas“</dc:title>
  <dc:subject/>
  <dc:creator>Egle Mecinskaite</dc:creator>
  <cp:keywords/>
  <cp:lastModifiedBy>Lina Janionytė</cp:lastModifiedBy>
  <cp:revision>2</cp:revision>
  <cp:lastPrinted>2014-04-01T11:04:00Z</cp:lastPrinted>
  <dcterms:created xsi:type="dcterms:W3CDTF">2020-07-27T04:22:00Z</dcterms:created>
  <dcterms:modified xsi:type="dcterms:W3CDTF">2020-07-27T04:22:00Z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y fmtid="{D5CDD505-2E9C-101B-9397-08002B2CF9AE}" pid="3" name="Year">
    <vt:lpwstr>2018</vt:lpwstr>
  </property>
  <property fmtid="{D5CDD505-2E9C-101B-9397-08002B2CF9AE}" pid="4" name="Keyword concept note0">
    <vt:lpwstr>No keyword</vt:lpwstr>
  </property>
  <property fmtid="{D5CDD505-2E9C-101B-9397-08002B2CF9AE}" pid="5" name="KeywordMoU">
    <vt:lpwstr>No keyword</vt:lpwstr>
  </property>
</Properties>
</file>