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44D1B" w14:textId="396EA8D1" w:rsidR="00E323B6" w:rsidRDefault="0033442A" w:rsidP="0033442A">
      <w:pPr>
        <w:spacing w:after="0" w:line="240" w:lineRule="auto"/>
        <w:ind w:left="8505"/>
      </w:pPr>
      <w:r w:rsidRPr="00937D1D">
        <w:t>Kvietimo „</w:t>
      </w:r>
      <w:r w:rsidR="00980319" w:rsidRPr="00980319">
        <w:t>Ikimokyklinio ir mokyklinio ugdymo įstaigų sveikatos kabinetų aprūpinimas metodinėmis priemonėmis</w:t>
      </w:r>
      <w:r w:rsidRPr="00937D1D">
        <w:t>“</w:t>
      </w:r>
      <w:r w:rsidR="00980319">
        <w:t xml:space="preserve"> </w:t>
      </w:r>
      <w:r w:rsidRPr="00937D1D">
        <w:t>pagal 2014–2021 m. Europos ekonominės erdvės finansinio mechanizmo programą „Sveikata“ gairių pareiškėjams</w:t>
      </w:r>
    </w:p>
    <w:p w14:paraId="35319A97" w14:textId="3DA9D425" w:rsidR="0033442A" w:rsidRPr="00223561" w:rsidRDefault="00E323B6" w:rsidP="0033442A">
      <w:pPr>
        <w:spacing w:after="0" w:line="240" w:lineRule="auto"/>
        <w:ind w:left="8505"/>
      </w:pPr>
      <w:r>
        <w:t>5</w:t>
      </w:r>
      <w:r w:rsidR="0033442A" w:rsidRPr="00600B4E">
        <w:t xml:space="preserve"> priedas</w:t>
      </w:r>
    </w:p>
    <w:p w14:paraId="4B045491" w14:textId="77777777" w:rsidR="0033442A" w:rsidRDefault="0033442A" w:rsidP="0033442A">
      <w:pPr>
        <w:tabs>
          <w:tab w:val="left" w:pos="0"/>
          <w:tab w:val="left" w:pos="851"/>
          <w:tab w:val="left" w:pos="1134"/>
        </w:tabs>
        <w:spacing w:after="0"/>
        <w:jc w:val="center"/>
        <w:rPr>
          <w:b/>
          <w:bCs/>
          <w:lang w:val="lt"/>
        </w:rPr>
      </w:pPr>
    </w:p>
    <w:p w14:paraId="002D23FC" w14:textId="77777777" w:rsidR="0033442A" w:rsidRPr="0011256E" w:rsidRDefault="0033442A" w:rsidP="0033442A">
      <w:pPr>
        <w:tabs>
          <w:tab w:val="left" w:pos="0"/>
          <w:tab w:val="left" w:pos="851"/>
          <w:tab w:val="left" w:pos="1134"/>
        </w:tabs>
        <w:spacing w:after="0"/>
        <w:jc w:val="center"/>
        <w:rPr>
          <w:rFonts w:ascii="Calibri" w:hAnsi="Calibri" w:cs="Calibri"/>
          <w:b/>
          <w:bCs/>
          <w:sz w:val="18"/>
          <w:szCs w:val="18"/>
          <w:lang w:val="lt"/>
        </w:rPr>
      </w:pPr>
    </w:p>
    <w:p w14:paraId="5ECA1DD6" w14:textId="77777777" w:rsidR="0033442A" w:rsidRPr="0033442A" w:rsidRDefault="0033442A" w:rsidP="0033442A">
      <w:pPr>
        <w:tabs>
          <w:tab w:val="left" w:pos="0"/>
          <w:tab w:val="left" w:pos="851"/>
          <w:tab w:val="left" w:pos="1134"/>
        </w:tabs>
        <w:spacing w:after="120"/>
        <w:jc w:val="center"/>
        <w:rPr>
          <w:b/>
          <w:bCs/>
          <w:szCs w:val="24"/>
          <w:lang w:val="lt"/>
        </w:rPr>
      </w:pPr>
      <w:r w:rsidRPr="0033442A">
        <w:rPr>
          <w:b/>
          <w:bCs/>
          <w:szCs w:val="24"/>
          <w:lang w:val="lt"/>
        </w:rPr>
        <w:t>PROJEKT</w:t>
      </w:r>
      <w:r w:rsidRPr="0033442A">
        <w:rPr>
          <w:b/>
          <w:bCs/>
          <w:szCs w:val="24"/>
        </w:rPr>
        <w:t>Ų</w:t>
      </w:r>
      <w:r w:rsidRPr="0033442A">
        <w:rPr>
          <w:b/>
          <w:bCs/>
          <w:szCs w:val="24"/>
          <w:lang w:val="lt"/>
        </w:rPr>
        <w:t xml:space="preserve"> NAUDOS IR KOKYBĖS VERTINIMO METODIKA</w:t>
      </w:r>
    </w:p>
    <w:p w14:paraId="0AE789CA" w14:textId="77777777" w:rsidR="0033442A" w:rsidRPr="0033442A" w:rsidRDefault="0033442A" w:rsidP="0033442A">
      <w:pPr>
        <w:pStyle w:val="ListParagraph"/>
        <w:numPr>
          <w:ilvl w:val="0"/>
          <w:numId w:val="38"/>
        </w:numPr>
        <w:spacing w:after="0"/>
        <w:ind w:hanging="153"/>
        <w:rPr>
          <w:rFonts w:ascii="Times New Roman" w:hAnsi="Times New Roman"/>
          <w:b/>
          <w:sz w:val="24"/>
          <w:szCs w:val="24"/>
        </w:rPr>
      </w:pPr>
      <w:r w:rsidRPr="0033442A">
        <w:rPr>
          <w:rFonts w:ascii="Times New Roman" w:hAnsi="Times New Roman"/>
          <w:b/>
          <w:sz w:val="24"/>
          <w:szCs w:val="24"/>
        </w:rPr>
        <w:t>Bendra informacija apie paraišką:</w:t>
      </w:r>
    </w:p>
    <w:tbl>
      <w:tblPr>
        <w:tblW w:w="1414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072"/>
      </w:tblGrid>
      <w:tr w:rsidR="0033442A" w:rsidRPr="0033442A" w14:paraId="4CC1FEE6" w14:textId="77777777" w:rsidTr="0033442A">
        <w:tc>
          <w:tcPr>
            <w:tcW w:w="4077" w:type="dxa"/>
          </w:tcPr>
          <w:p w14:paraId="6F9DD396" w14:textId="77777777" w:rsidR="0033442A" w:rsidRPr="0033442A" w:rsidRDefault="0033442A" w:rsidP="00492A2D">
            <w:pPr>
              <w:widowControl w:val="0"/>
              <w:shd w:val="clear" w:color="auto" w:fill="FFFFFF"/>
              <w:spacing w:after="0" w:line="240" w:lineRule="auto"/>
              <w:contextualSpacing/>
              <w:rPr>
                <w:rFonts w:eastAsia="Times New Roman"/>
                <w:szCs w:val="24"/>
              </w:rPr>
            </w:pPr>
            <w:r w:rsidRPr="0033442A">
              <w:rPr>
                <w:rFonts w:eastAsia="Times New Roman"/>
                <w:szCs w:val="24"/>
              </w:rPr>
              <w:t>Paraiškos kodas</w:t>
            </w:r>
          </w:p>
        </w:tc>
        <w:tc>
          <w:tcPr>
            <w:tcW w:w="10072" w:type="dxa"/>
          </w:tcPr>
          <w:p w14:paraId="14CB0D18" w14:textId="77777777" w:rsidR="0033442A" w:rsidRPr="0033442A" w:rsidRDefault="0033442A" w:rsidP="00492A2D">
            <w:pPr>
              <w:widowControl w:val="0"/>
              <w:spacing w:after="0" w:line="240" w:lineRule="auto"/>
              <w:rPr>
                <w:rFonts w:eastAsia="Times New Roman"/>
                <w:szCs w:val="24"/>
              </w:rPr>
            </w:pPr>
          </w:p>
        </w:tc>
      </w:tr>
      <w:tr w:rsidR="0033442A" w:rsidRPr="0033442A" w14:paraId="7532148B" w14:textId="77777777" w:rsidTr="0033442A">
        <w:tc>
          <w:tcPr>
            <w:tcW w:w="4077" w:type="dxa"/>
          </w:tcPr>
          <w:p w14:paraId="495CABB3" w14:textId="77777777" w:rsidR="0033442A" w:rsidRPr="0033442A" w:rsidRDefault="0033442A" w:rsidP="00492A2D">
            <w:pPr>
              <w:widowControl w:val="0"/>
              <w:shd w:val="clear" w:color="auto" w:fill="FFFFFF"/>
              <w:spacing w:after="0" w:line="240" w:lineRule="auto"/>
              <w:contextualSpacing/>
              <w:rPr>
                <w:rFonts w:eastAsia="Times New Roman"/>
                <w:szCs w:val="24"/>
              </w:rPr>
            </w:pPr>
            <w:r w:rsidRPr="0033442A">
              <w:rPr>
                <w:rFonts w:eastAsia="Times New Roman"/>
                <w:szCs w:val="24"/>
              </w:rPr>
              <w:t>Paraiškos pavadinimas</w:t>
            </w:r>
          </w:p>
        </w:tc>
        <w:tc>
          <w:tcPr>
            <w:tcW w:w="10072" w:type="dxa"/>
          </w:tcPr>
          <w:p w14:paraId="0333CC52" w14:textId="77777777" w:rsidR="0033442A" w:rsidRPr="0033442A" w:rsidRDefault="0033442A" w:rsidP="00492A2D">
            <w:pPr>
              <w:widowControl w:val="0"/>
              <w:spacing w:after="0" w:line="240" w:lineRule="auto"/>
              <w:rPr>
                <w:rFonts w:eastAsia="Times New Roman"/>
                <w:szCs w:val="24"/>
              </w:rPr>
            </w:pPr>
          </w:p>
        </w:tc>
      </w:tr>
      <w:tr w:rsidR="0033442A" w:rsidRPr="0033442A" w14:paraId="7A9B9573" w14:textId="77777777" w:rsidTr="0033442A">
        <w:tc>
          <w:tcPr>
            <w:tcW w:w="4077" w:type="dxa"/>
          </w:tcPr>
          <w:p w14:paraId="1D4AFF87" w14:textId="77777777" w:rsidR="0033442A" w:rsidRPr="0033442A" w:rsidRDefault="0033442A" w:rsidP="00492A2D">
            <w:pPr>
              <w:widowControl w:val="0"/>
              <w:shd w:val="clear" w:color="auto" w:fill="FFFFFF"/>
              <w:spacing w:after="0" w:line="240" w:lineRule="auto"/>
              <w:contextualSpacing/>
              <w:rPr>
                <w:rFonts w:eastAsia="Times New Roman"/>
                <w:szCs w:val="24"/>
              </w:rPr>
            </w:pPr>
            <w:r w:rsidRPr="0033442A">
              <w:rPr>
                <w:rFonts w:eastAsia="Times New Roman"/>
                <w:szCs w:val="24"/>
              </w:rPr>
              <w:t>Pareiškėjo pavadinimas</w:t>
            </w:r>
          </w:p>
        </w:tc>
        <w:tc>
          <w:tcPr>
            <w:tcW w:w="10072" w:type="dxa"/>
          </w:tcPr>
          <w:p w14:paraId="61399F27" w14:textId="77777777" w:rsidR="0033442A" w:rsidRPr="0033442A" w:rsidRDefault="0033442A" w:rsidP="00492A2D">
            <w:pPr>
              <w:widowControl w:val="0"/>
              <w:spacing w:after="0" w:line="240" w:lineRule="auto"/>
              <w:rPr>
                <w:rFonts w:eastAsia="Times New Roman"/>
                <w:szCs w:val="24"/>
              </w:rPr>
            </w:pPr>
          </w:p>
        </w:tc>
      </w:tr>
    </w:tbl>
    <w:p w14:paraId="3DC14767" w14:textId="25A0329A" w:rsidR="0033442A" w:rsidRPr="0033442A" w:rsidRDefault="0033442A" w:rsidP="0033442A">
      <w:pPr>
        <w:spacing w:after="0"/>
        <w:rPr>
          <w:b/>
          <w:szCs w:val="24"/>
        </w:rPr>
      </w:pPr>
    </w:p>
    <w:p w14:paraId="3204BA74" w14:textId="06C24ACA" w:rsidR="0033442A" w:rsidRPr="0033442A" w:rsidRDefault="0033442A" w:rsidP="0033442A">
      <w:pPr>
        <w:pStyle w:val="ListParagraph"/>
        <w:numPr>
          <w:ilvl w:val="0"/>
          <w:numId w:val="38"/>
        </w:numPr>
        <w:spacing w:after="0"/>
        <w:ind w:hanging="153"/>
        <w:rPr>
          <w:rFonts w:ascii="Times New Roman" w:hAnsi="Times New Roman"/>
          <w:b/>
          <w:sz w:val="24"/>
          <w:szCs w:val="24"/>
        </w:rPr>
      </w:pPr>
      <w:r w:rsidRPr="0033442A">
        <w:rPr>
          <w:rFonts w:ascii="Times New Roman" w:hAnsi="Times New Roman"/>
          <w:b/>
          <w:sz w:val="24"/>
          <w:szCs w:val="24"/>
        </w:rPr>
        <w:t>Vertinimo kriterijai</w:t>
      </w:r>
    </w:p>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537"/>
        <w:gridCol w:w="6866"/>
        <w:gridCol w:w="1285"/>
        <w:gridCol w:w="1536"/>
      </w:tblGrid>
      <w:tr w:rsidR="0085615F" w:rsidRPr="007602EA" w14:paraId="1AD43703" w14:textId="77777777" w:rsidTr="0085615F">
        <w:trPr>
          <w:trHeight w:val="20"/>
          <w:tblHeader/>
          <w:jc w:val="center"/>
        </w:trPr>
        <w:tc>
          <w:tcPr>
            <w:tcW w:w="268" w:type="pct"/>
            <w:tcBorders>
              <w:bottom w:val="single" w:sz="4" w:space="0" w:color="auto"/>
            </w:tcBorders>
            <w:shd w:val="clear" w:color="auto" w:fill="auto"/>
          </w:tcPr>
          <w:p w14:paraId="4E578A13" w14:textId="77777777" w:rsidR="0085615F" w:rsidRPr="007602EA" w:rsidRDefault="0085615F" w:rsidP="008E2F03">
            <w:pPr>
              <w:spacing w:after="0"/>
              <w:jc w:val="center"/>
              <w:rPr>
                <w:b/>
                <w:bCs/>
                <w:szCs w:val="24"/>
              </w:rPr>
            </w:pPr>
            <w:r w:rsidRPr="007602EA">
              <w:rPr>
                <w:b/>
                <w:bCs/>
                <w:szCs w:val="24"/>
              </w:rPr>
              <w:t>Eil. Nr.</w:t>
            </w:r>
          </w:p>
        </w:tc>
        <w:tc>
          <w:tcPr>
            <w:tcW w:w="1266" w:type="pct"/>
            <w:tcBorders>
              <w:bottom w:val="single" w:sz="4" w:space="0" w:color="auto"/>
            </w:tcBorders>
            <w:shd w:val="clear" w:color="auto" w:fill="auto"/>
            <w:vAlign w:val="center"/>
          </w:tcPr>
          <w:p w14:paraId="0F58CCA7" w14:textId="77777777" w:rsidR="0085615F" w:rsidRPr="007602EA" w:rsidRDefault="0085615F" w:rsidP="008E2F03">
            <w:pPr>
              <w:spacing w:after="0" w:line="240" w:lineRule="auto"/>
              <w:jc w:val="center"/>
              <w:rPr>
                <w:b/>
                <w:bCs/>
                <w:szCs w:val="24"/>
              </w:rPr>
            </w:pPr>
            <w:r>
              <w:rPr>
                <w:b/>
                <w:szCs w:val="24"/>
              </w:rPr>
              <w:t>Kriterijus</w:t>
            </w:r>
          </w:p>
        </w:tc>
        <w:tc>
          <w:tcPr>
            <w:tcW w:w="2457" w:type="pct"/>
            <w:tcBorders>
              <w:bottom w:val="single" w:sz="4" w:space="0" w:color="auto"/>
            </w:tcBorders>
            <w:shd w:val="clear" w:color="auto" w:fill="auto"/>
            <w:vAlign w:val="center"/>
          </w:tcPr>
          <w:p w14:paraId="5CAFDCA9" w14:textId="514410D8" w:rsidR="0085615F" w:rsidRPr="007602EA" w:rsidRDefault="0085615F" w:rsidP="008E2F03">
            <w:pPr>
              <w:spacing w:after="0"/>
              <w:jc w:val="center"/>
              <w:rPr>
                <w:b/>
                <w:bCs/>
                <w:szCs w:val="24"/>
              </w:rPr>
            </w:pPr>
            <w:r w:rsidRPr="007602EA">
              <w:rPr>
                <w:b/>
                <w:bCs/>
                <w:szCs w:val="24"/>
              </w:rPr>
              <w:t>Pagrindiniai vertinimo aspektai</w:t>
            </w:r>
            <w:r>
              <w:rPr>
                <w:b/>
                <w:bCs/>
                <w:szCs w:val="24"/>
              </w:rPr>
              <w:t xml:space="preserve"> ir vertinimo skalė</w:t>
            </w:r>
          </w:p>
        </w:tc>
        <w:tc>
          <w:tcPr>
            <w:tcW w:w="460" w:type="pct"/>
            <w:tcBorders>
              <w:bottom w:val="single" w:sz="4" w:space="0" w:color="auto"/>
            </w:tcBorders>
            <w:shd w:val="clear" w:color="auto" w:fill="auto"/>
            <w:vAlign w:val="center"/>
          </w:tcPr>
          <w:p w14:paraId="6585FD69" w14:textId="77777777" w:rsidR="0085615F" w:rsidRPr="007602EA" w:rsidRDefault="0085615F" w:rsidP="008E2F03">
            <w:pPr>
              <w:spacing w:after="0"/>
              <w:jc w:val="center"/>
              <w:rPr>
                <w:b/>
                <w:bCs/>
                <w:szCs w:val="24"/>
              </w:rPr>
            </w:pPr>
            <w:r w:rsidRPr="007602EA">
              <w:rPr>
                <w:b/>
                <w:bCs/>
                <w:szCs w:val="24"/>
              </w:rPr>
              <w:t>Vertintojo balas</w:t>
            </w:r>
          </w:p>
        </w:tc>
        <w:tc>
          <w:tcPr>
            <w:tcW w:w="550" w:type="pct"/>
            <w:tcBorders>
              <w:bottom w:val="single" w:sz="4" w:space="0" w:color="auto"/>
            </w:tcBorders>
            <w:shd w:val="clear" w:color="auto" w:fill="auto"/>
          </w:tcPr>
          <w:p w14:paraId="605793F6" w14:textId="77777777" w:rsidR="0085615F" w:rsidRPr="007602EA" w:rsidRDefault="0085615F" w:rsidP="008E2F03">
            <w:pPr>
              <w:spacing w:after="0"/>
              <w:jc w:val="center"/>
              <w:rPr>
                <w:b/>
                <w:bCs/>
                <w:szCs w:val="24"/>
              </w:rPr>
            </w:pPr>
            <w:r>
              <w:rPr>
                <w:b/>
                <w:bCs/>
                <w:szCs w:val="24"/>
              </w:rPr>
              <w:t>Informacijos šaltinis</w:t>
            </w:r>
          </w:p>
        </w:tc>
      </w:tr>
      <w:tr w:rsidR="0085615F" w:rsidRPr="007602EA" w14:paraId="276D984D" w14:textId="77777777" w:rsidTr="0085615F">
        <w:trPr>
          <w:trHeight w:val="20"/>
          <w:jc w:val="center"/>
        </w:trPr>
        <w:tc>
          <w:tcPr>
            <w:tcW w:w="268" w:type="pct"/>
            <w:tcBorders>
              <w:bottom w:val="single" w:sz="4" w:space="0" w:color="auto"/>
            </w:tcBorders>
            <w:shd w:val="clear" w:color="auto" w:fill="auto"/>
          </w:tcPr>
          <w:p w14:paraId="5A4F1E1E" w14:textId="77777777" w:rsidR="0085615F" w:rsidRPr="00A72968" w:rsidRDefault="0085615F" w:rsidP="008E2F03">
            <w:pPr>
              <w:spacing w:after="0"/>
              <w:jc w:val="center"/>
              <w:rPr>
                <w:b/>
                <w:bCs/>
                <w:szCs w:val="24"/>
              </w:rPr>
            </w:pPr>
          </w:p>
        </w:tc>
        <w:tc>
          <w:tcPr>
            <w:tcW w:w="1266" w:type="pct"/>
            <w:tcBorders>
              <w:bottom w:val="single" w:sz="4" w:space="0" w:color="auto"/>
            </w:tcBorders>
            <w:shd w:val="clear" w:color="auto" w:fill="auto"/>
          </w:tcPr>
          <w:p w14:paraId="28434F4C" w14:textId="77777777" w:rsidR="0085615F" w:rsidRPr="00A72968" w:rsidRDefault="0085615F" w:rsidP="008E2F03">
            <w:pPr>
              <w:spacing w:after="0"/>
              <w:rPr>
                <w:b/>
                <w:bCs/>
                <w:szCs w:val="24"/>
              </w:rPr>
            </w:pPr>
          </w:p>
        </w:tc>
        <w:tc>
          <w:tcPr>
            <w:tcW w:w="2457" w:type="pct"/>
            <w:tcBorders>
              <w:bottom w:val="single" w:sz="4" w:space="0" w:color="auto"/>
            </w:tcBorders>
            <w:shd w:val="clear" w:color="auto" w:fill="auto"/>
          </w:tcPr>
          <w:p w14:paraId="3945EDC0" w14:textId="77777777" w:rsidR="0085615F" w:rsidRPr="007602EA" w:rsidRDefault="0085615F" w:rsidP="008E2F03">
            <w:pPr>
              <w:spacing w:after="0"/>
              <w:jc w:val="center"/>
              <w:rPr>
                <w:b/>
                <w:bCs/>
                <w:szCs w:val="24"/>
              </w:rPr>
            </w:pPr>
            <w:r w:rsidRPr="007602EA">
              <w:rPr>
                <w:b/>
                <w:bCs/>
                <w:szCs w:val="24"/>
              </w:rPr>
              <w:t>Daugiausiai galima skirti</w:t>
            </w:r>
            <w:r>
              <w:rPr>
                <w:b/>
                <w:bCs/>
                <w:szCs w:val="24"/>
              </w:rPr>
              <w:t>*</w:t>
            </w:r>
          </w:p>
        </w:tc>
        <w:tc>
          <w:tcPr>
            <w:tcW w:w="460" w:type="pct"/>
            <w:tcBorders>
              <w:bottom w:val="single" w:sz="4" w:space="0" w:color="auto"/>
            </w:tcBorders>
            <w:shd w:val="clear" w:color="auto" w:fill="auto"/>
          </w:tcPr>
          <w:p w14:paraId="13295A1B" w14:textId="77777777" w:rsidR="0085615F" w:rsidRPr="007602EA" w:rsidRDefault="0085615F" w:rsidP="008E2F03">
            <w:pPr>
              <w:spacing w:after="0"/>
              <w:jc w:val="center"/>
              <w:rPr>
                <w:b/>
                <w:bCs/>
                <w:color w:val="FFFFFF"/>
                <w:szCs w:val="24"/>
              </w:rPr>
            </w:pPr>
          </w:p>
        </w:tc>
        <w:tc>
          <w:tcPr>
            <w:tcW w:w="550" w:type="pct"/>
            <w:tcBorders>
              <w:bottom w:val="single" w:sz="4" w:space="0" w:color="auto"/>
            </w:tcBorders>
            <w:shd w:val="clear" w:color="auto" w:fill="auto"/>
          </w:tcPr>
          <w:p w14:paraId="34727E8C" w14:textId="77777777" w:rsidR="0085615F" w:rsidRPr="007602EA" w:rsidRDefault="0085615F" w:rsidP="008E2F03">
            <w:pPr>
              <w:spacing w:after="0"/>
              <w:jc w:val="center"/>
              <w:rPr>
                <w:b/>
                <w:bCs/>
                <w:color w:val="FFFFFF"/>
                <w:szCs w:val="24"/>
              </w:rPr>
            </w:pPr>
          </w:p>
        </w:tc>
      </w:tr>
      <w:tr w:rsidR="0085615F" w:rsidRPr="007602EA" w14:paraId="038066BB" w14:textId="77777777" w:rsidTr="0085615F">
        <w:trPr>
          <w:trHeight w:val="20"/>
          <w:jc w:val="center"/>
        </w:trPr>
        <w:tc>
          <w:tcPr>
            <w:tcW w:w="268" w:type="pct"/>
            <w:tcBorders>
              <w:bottom w:val="single" w:sz="4" w:space="0" w:color="auto"/>
            </w:tcBorders>
            <w:shd w:val="clear" w:color="auto" w:fill="auto"/>
          </w:tcPr>
          <w:p w14:paraId="32789AD7" w14:textId="77777777" w:rsidR="0085615F" w:rsidRPr="007602EA" w:rsidRDefault="0085615F" w:rsidP="008E2F03">
            <w:pPr>
              <w:spacing w:after="0"/>
              <w:jc w:val="center"/>
              <w:rPr>
                <w:b/>
                <w:bCs/>
                <w:color w:val="FFFFFF"/>
                <w:szCs w:val="24"/>
              </w:rPr>
            </w:pPr>
            <w:r>
              <w:rPr>
                <w:szCs w:val="24"/>
              </w:rPr>
              <w:t>1</w:t>
            </w:r>
            <w:r w:rsidRPr="007602EA">
              <w:rPr>
                <w:szCs w:val="24"/>
              </w:rPr>
              <w:t>.</w:t>
            </w:r>
          </w:p>
        </w:tc>
        <w:tc>
          <w:tcPr>
            <w:tcW w:w="1266" w:type="pct"/>
            <w:tcBorders>
              <w:bottom w:val="single" w:sz="4" w:space="0" w:color="auto"/>
            </w:tcBorders>
            <w:shd w:val="clear" w:color="auto" w:fill="auto"/>
          </w:tcPr>
          <w:p w14:paraId="57D8EDEA" w14:textId="77777777" w:rsidR="0085615F" w:rsidRPr="007602EA" w:rsidRDefault="0085615F" w:rsidP="008E2F03">
            <w:pPr>
              <w:spacing w:after="0"/>
              <w:rPr>
                <w:b/>
                <w:bCs/>
                <w:color w:val="FFFFFF"/>
                <w:szCs w:val="24"/>
              </w:rPr>
            </w:pPr>
            <w:r>
              <w:rPr>
                <w:szCs w:val="24"/>
              </w:rPr>
              <w:t>Projektai įgyvendinami silpnose ir vidutinio silpnumo socialinių rodiklių visuma pasižyminčiose teritorijose.</w:t>
            </w:r>
            <w:r w:rsidRPr="00C27B69">
              <w:rPr>
                <w:szCs w:val="24"/>
                <w:vertAlign w:val="superscript"/>
              </w:rPr>
              <w:t>1</w:t>
            </w:r>
          </w:p>
        </w:tc>
        <w:tc>
          <w:tcPr>
            <w:tcW w:w="2457" w:type="pct"/>
            <w:tcBorders>
              <w:bottom w:val="single" w:sz="4" w:space="0" w:color="auto"/>
            </w:tcBorders>
            <w:shd w:val="clear" w:color="auto" w:fill="auto"/>
          </w:tcPr>
          <w:p w14:paraId="382C129C" w14:textId="77777777" w:rsidR="0085615F" w:rsidRPr="00A217EB" w:rsidRDefault="0085615F" w:rsidP="008E2F03">
            <w:pPr>
              <w:pStyle w:val="Header"/>
              <w:widowControl w:val="0"/>
              <w:jc w:val="both"/>
              <w:rPr>
                <w:szCs w:val="24"/>
              </w:rPr>
            </w:pPr>
            <w:r w:rsidRPr="00A217EB">
              <w:rPr>
                <w:szCs w:val="24"/>
              </w:rPr>
              <w:t xml:space="preserve">Į projekto paraišką įtrauktų sveikatos kabinetų iš </w:t>
            </w:r>
            <w:r>
              <w:rPr>
                <w:szCs w:val="24"/>
              </w:rPr>
              <w:t xml:space="preserve">silpnų ir vidutinio silpnumo </w:t>
            </w:r>
            <w:r w:rsidRPr="00A217EB">
              <w:rPr>
                <w:szCs w:val="24"/>
              </w:rPr>
              <w:t>teritorijų procentas</w:t>
            </w:r>
            <w:r>
              <w:rPr>
                <w:szCs w:val="24"/>
              </w:rPr>
              <w:t xml:space="preserve"> nuo bendro į paraišką įtrauktų kabinetų skaičiaus:</w:t>
            </w:r>
          </w:p>
          <w:p w14:paraId="0DD2B408" w14:textId="77777777" w:rsidR="0085615F" w:rsidRPr="006A3645" w:rsidRDefault="0085615F" w:rsidP="008E2F03">
            <w:pPr>
              <w:spacing w:after="0" w:line="240" w:lineRule="auto"/>
              <w:ind w:firstLine="340"/>
              <w:jc w:val="both"/>
              <w:rPr>
                <w:i/>
                <w:iCs/>
                <w:szCs w:val="24"/>
              </w:rPr>
            </w:pPr>
            <w:r w:rsidRPr="006A3645">
              <w:rPr>
                <w:i/>
                <w:iCs/>
                <w:szCs w:val="24"/>
              </w:rPr>
              <w:t>35 balai – jei 30 ir daugiau proc. kabinetų yra registruoti silpnoje ir / ar vidutinio silpnumo teritorijoje;</w:t>
            </w:r>
          </w:p>
          <w:p w14:paraId="675143B6" w14:textId="77777777" w:rsidR="0085615F" w:rsidRPr="006A3645" w:rsidRDefault="0085615F" w:rsidP="008E2F03">
            <w:pPr>
              <w:spacing w:after="0" w:line="240" w:lineRule="auto"/>
              <w:ind w:firstLine="340"/>
              <w:jc w:val="both"/>
              <w:rPr>
                <w:i/>
                <w:iCs/>
                <w:szCs w:val="24"/>
              </w:rPr>
            </w:pPr>
            <w:r w:rsidRPr="006A3645">
              <w:rPr>
                <w:i/>
                <w:iCs/>
                <w:szCs w:val="24"/>
              </w:rPr>
              <w:t>25 balai – jei 10-29 proc. kabinetų registruoti silpnoje ir / ar vidutinio silpnumo teritorijoje;</w:t>
            </w:r>
          </w:p>
          <w:p w14:paraId="339F8EC9" w14:textId="77777777" w:rsidR="0085615F" w:rsidRPr="006A3645" w:rsidRDefault="0085615F" w:rsidP="008E2F03">
            <w:pPr>
              <w:spacing w:after="0" w:line="240" w:lineRule="auto"/>
              <w:ind w:firstLine="340"/>
              <w:jc w:val="both"/>
              <w:rPr>
                <w:i/>
                <w:iCs/>
                <w:szCs w:val="24"/>
              </w:rPr>
            </w:pPr>
            <w:r w:rsidRPr="006A3645">
              <w:rPr>
                <w:i/>
                <w:iCs/>
                <w:szCs w:val="24"/>
              </w:rPr>
              <w:t xml:space="preserve">15 balų – jei 5-9 proc. kabinetų registruoti silpnoje ir / ar vidutinio silpnumo teritorijoje. </w:t>
            </w:r>
          </w:p>
          <w:p w14:paraId="0B357D8E" w14:textId="77777777" w:rsidR="0085615F" w:rsidRPr="007602EA" w:rsidRDefault="0085615F" w:rsidP="008E2F03">
            <w:pPr>
              <w:spacing w:after="0"/>
              <w:jc w:val="center"/>
              <w:rPr>
                <w:b/>
                <w:bCs/>
                <w:szCs w:val="24"/>
              </w:rPr>
            </w:pPr>
          </w:p>
        </w:tc>
        <w:tc>
          <w:tcPr>
            <w:tcW w:w="460" w:type="pct"/>
            <w:tcBorders>
              <w:bottom w:val="single" w:sz="4" w:space="0" w:color="auto"/>
            </w:tcBorders>
            <w:shd w:val="clear" w:color="auto" w:fill="auto"/>
          </w:tcPr>
          <w:p w14:paraId="3B45C037" w14:textId="77777777" w:rsidR="0085615F" w:rsidRPr="007602EA" w:rsidRDefault="0085615F" w:rsidP="008E2F03">
            <w:pPr>
              <w:spacing w:after="0" w:line="240" w:lineRule="auto"/>
              <w:rPr>
                <w:szCs w:val="24"/>
              </w:rPr>
            </w:pPr>
          </w:p>
          <w:p w14:paraId="7DEBE17B" w14:textId="77777777" w:rsidR="0085615F" w:rsidRPr="007602EA" w:rsidRDefault="0085615F" w:rsidP="008E2F03">
            <w:pPr>
              <w:spacing w:after="0"/>
              <w:jc w:val="center"/>
              <w:rPr>
                <w:b/>
                <w:bCs/>
                <w:color w:val="FFFFFF"/>
                <w:szCs w:val="24"/>
              </w:rPr>
            </w:pPr>
          </w:p>
        </w:tc>
        <w:tc>
          <w:tcPr>
            <w:tcW w:w="550" w:type="pct"/>
            <w:tcBorders>
              <w:bottom w:val="single" w:sz="4" w:space="0" w:color="auto"/>
            </w:tcBorders>
            <w:shd w:val="clear" w:color="auto" w:fill="auto"/>
          </w:tcPr>
          <w:p w14:paraId="5D363447" w14:textId="77777777" w:rsidR="0085615F" w:rsidRPr="007602EA" w:rsidRDefault="0085615F" w:rsidP="008E2F03">
            <w:pPr>
              <w:spacing w:after="0" w:line="240" w:lineRule="auto"/>
              <w:rPr>
                <w:szCs w:val="24"/>
              </w:rPr>
            </w:pPr>
            <w:r>
              <w:rPr>
                <w:szCs w:val="24"/>
              </w:rPr>
              <w:t>Paraiška</w:t>
            </w:r>
          </w:p>
        </w:tc>
      </w:tr>
      <w:tr w:rsidR="0085615F" w:rsidRPr="007602EA" w14:paraId="0EDED2A1" w14:textId="77777777" w:rsidTr="0085615F">
        <w:trPr>
          <w:trHeight w:val="20"/>
          <w:jc w:val="center"/>
        </w:trPr>
        <w:tc>
          <w:tcPr>
            <w:tcW w:w="268" w:type="pct"/>
            <w:tcBorders>
              <w:bottom w:val="single" w:sz="4" w:space="0" w:color="auto"/>
            </w:tcBorders>
            <w:shd w:val="clear" w:color="auto" w:fill="auto"/>
          </w:tcPr>
          <w:p w14:paraId="6FF1CCBA" w14:textId="77777777" w:rsidR="0085615F" w:rsidRDefault="0085615F" w:rsidP="008E2F03">
            <w:pPr>
              <w:spacing w:after="0"/>
              <w:jc w:val="center"/>
              <w:rPr>
                <w:szCs w:val="24"/>
              </w:rPr>
            </w:pPr>
            <w:r>
              <w:rPr>
                <w:szCs w:val="24"/>
              </w:rPr>
              <w:t>2</w:t>
            </w:r>
            <w:r w:rsidRPr="007602EA">
              <w:rPr>
                <w:szCs w:val="24"/>
              </w:rPr>
              <w:t>.</w:t>
            </w:r>
          </w:p>
        </w:tc>
        <w:tc>
          <w:tcPr>
            <w:tcW w:w="1266" w:type="pct"/>
            <w:tcBorders>
              <w:bottom w:val="single" w:sz="4" w:space="0" w:color="auto"/>
            </w:tcBorders>
            <w:shd w:val="clear" w:color="auto" w:fill="auto"/>
          </w:tcPr>
          <w:p w14:paraId="2A47EFA3" w14:textId="77777777" w:rsidR="0085615F" w:rsidRPr="007602EA" w:rsidRDefault="0085615F" w:rsidP="008E2F03">
            <w:pPr>
              <w:pStyle w:val="BodyText1"/>
              <w:tabs>
                <w:tab w:val="left" w:pos="993"/>
              </w:tabs>
              <w:spacing w:line="240" w:lineRule="auto"/>
              <w:ind w:firstLine="0"/>
              <w:jc w:val="left"/>
              <w:rPr>
                <w:sz w:val="24"/>
                <w:szCs w:val="24"/>
              </w:rPr>
            </w:pPr>
            <w:r w:rsidRPr="007602EA">
              <w:rPr>
                <w:rFonts w:eastAsia="Calibri"/>
                <w:color w:val="auto"/>
                <w:sz w:val="24"/>
                <w:szCs w:val="24"/>
              </w:rPr>
              <w:t>Sveikatos kabinetų aprūpinimas psichikos sveikat</w:t>
            </w:r>
            <w:r>
              <w:rPr>
                <w:rFonts w:eastAsia="Calibri"/>
                <w:color w:val="auto"/>
                <w:sz w:val="24"/>
                <w:szCs w:val="24"/>
              </w:rPr>
              <w:t xml:space="preserve">os stiprinimui </w:t>
            </w:r>
            <w:r w:rsidRPr="007602EA">
              <w:rPr>
                <w:rFonts w:eastAsia="Calibri"/>
                <w:color w:val="auto"/>
                <w:sz w:val="24"/>
                <w:szCs w:val="24"/>
              </w:rPr>
              <w:t>skirtomis priemonėmis.</w:t>
            </w:r>
          </w:p>
          <w:p w14:paraId="24C101A1" w14:textId="77777777" w:rsidR="0085615F" w:rsidRDefault="0085615F" w:rsidP="008E2F03">
            <w:pPr>
              <w:spacing w:after="0"/>
              <w:rPr>
                <w:szCs w:val="24"/>
              </w:rPr>
            </w:pPr>
          </w:p>
        </w:tc>
        <w:tc>
          <w:tcPr>
            <w:tcW w:w="2457" w:type="pct"/>
            <w:tcBorders>
              <w:bottom w:val="single" w:sz="4" w:space="0" w:color="auto"/>
            </w:tcBorders>
            <w:shd w:val="clear" w:color="auto" w:fill="auto"/>
          </w:tcPr>
          <w:p w14:paraId="1B6846EC" w14:textId="77777777" w:rsidR="0085615F" w:rsidRDefault="0085615F" w:rsidP="008E2F03">
            <w:pPr>
              <w:pStyle w:val="Header"/>
              <w:widowControl w:val="0"/>
              <w:jc w:val="both"/>
              <w:rPr>
                <w:szCs w:val="24"/>
              </w:rPr>
            </w:pPr>
            <w:r w:rsidRPr="007602EA">
              <w:rPr>
                <w:szCs w:val="24"/>
              </w:rPr>
              <w:t>Į projekt</w:t>
            </w:r>
            <w:r>
              <w:rPr>
                <w:szCs w:val="24"/>
              </w:rPr>
              <w:t xml:space="preserve">ą </w:t>
            </w:r>
            <w:r w:rsidRPr="007602EA">
              <w:rPr>
                <w:szCs w:val="24"/>
              </w:rPr>
              <w:t>įtrauktų psichikos sveikat</w:t>
            </w:r>
            <w:r>
              <w:rPr>
                <w:szCs w:val="24"/>
              </w:rPr>
              <w:t>os stiprinimui</w:t>
            </w:r>
            <w:r w:rsidRPr="007602EA">
              <w:rPr>
                <w:szCs w:val="24"/>
              </w:rPr>
              <w:t xml:space="preserve"> skirtų priemonių (žr. </w:t>
            </w:r>
            <w:r>
              <w:rPr>
                <w:szCs w:val="24"/>
              </w:rPr>
              <w:t>R</w:t>
            </w:r>
            <w:r w:rsidRPr="007602EA">
              <w:rPr>
                <w:szCs w:val="24"/>
              </w:rPr>
              <w:t>ekomenduojamų psichikos sveikatos stiprinimui skirtų priemonių sąrašas</w:t>
            </w:r>
            <w:r>
              <w:rPr>
                <w:szCs w:val="24"/>
              </w:rPr>
              <w:t xml:space="preserve">) </w:t>
            </w:r>
            <w:r w:rsidRPr="007602EA">
              <w:rPr>
                <w:szCs w:val="24"/>
              </w:rPr>
              <w:t>procenta</w:t>
            </w:r>
            <w:r>
              <w:rPr>
                <w:szCs w:val="24"/>
              </w:rPr>
              <w:t>s nuo bendrai planuojamų įsigyti priemonių skaičiaus</w:t>
            </w:r>
            <w:r w:rsidRPr="007602EA">
              <w:rPr>
                <w:szCs w:val="24"/>
              </w:rPr>
              <w:t>:</w:t>
            </w:r>
          </w:p>
          <w:p w14:paraId="0A757F83" w14:textId="77777777" w:rsidR="0085615F" w:rsidRPr="007602EA" w:rsidRDefault="0085615F" w:rsidP="008E2F03">
            <w:pPr>
              <w:pStyle w:val="Header"/>
              <w:widowControl w:val="0"/>
              <w:jc w:val="both"/>
              <w:rPr>
                <w:szCs w:val="24"/>
              </w:rPr>
            </w:pPr>
          </w:p>
          <w:p w14:paraId="58A98BC5" w14:textId="77777777" w:rsidR="0085615F" w:rsidRPr="006A3645" w:rsidRDefault="0085615F" w:rsidP="008E2F03">
            <w:pPr>
              <w:spacing w:after="0" w:line="240" w:lineRule="auto"/>
              <w:ind w:firstLine="340"/>
              <w:jc w:val="both"/>
              <w:rPr>
                <w:i/>
                <w:iCs/>
                <w:szCs w:val="24"/>
              </w:rPr>
            </w:pPr>
            <w:r w:rsidRPr="006A3645">
              <w:rPr>
                <w:i/>
                <w:iCs/>
                <w:szCs w:val="24"/>
                <w:lang w:val="en-US"/>
              </w:rPr>
              <w:t>25</w:t>
            </w:r>
            <w:r w:rsidRPr="006A3645">
              <w:rPr>
                <w:i/>
                <w:iCs/>
                <w:szCs w:val="24"/>
              </w:rPr>
              <w:t xml:space="preserve"> balai – jeigu 20 ir daugiau proc. numatytų priemonių skaičiaus sudaro psichikos sveikatai skirtos priemonės;</w:t>
            </w:r>
          </w:p>
          <w:p w14:paraId="7B63F3D5" w14:textId="77777777" w:rsidR="0085615F" w:rsidRPr="006A3645" w:rsidRDefault="0085615F" w:rsidP="008E2F03">
            <w:pPr>
              <w:spacing w:after="0" w:line="240" w:lineRule="auto"/>
              <w:ind w:firstLine="340"/>
              <w:jc w:val="both"/>
              <w:rPr>
                <w:i/>
                <w:iCs/>
                <w:szCs w:val="24"/>
              </w:rPr>
            </w:pPr>
            <w:r w:rsidRPr="006A3645">
              <w:rPr>
                <w:i/>
                <w:iCs/>
                <w:szCs w:val="24"/>
              </w:rPr>
              <w:lastRenderedPageBreak/>
              <w:t>20 balų – jeigu 16-19 proc. numatytų priemonių skaičiaus sudaro psichikos sveikatai skirtos priemonės;</w:t>
            </w:r>
          </w:p>
          <w:p w14:paraId="448E2877" w14:textId="79126CD8" w:rsidR="0085615F" w:rsidRPr="006A3645" w:rsidRDefault="0085615F" w:rsidP="008E2F03">
            <w:pPr>
              <w:spacing w:after="0" w:line="240" w:lineRule="auto"/>
              <w:ind w:firstLine="340"/>
              <w:jc w:val="both"/>
              <w:rPr>
                <w:i/>
                <w:iCs/>
                <w:szCs w:val="24"/>
              </w:rPr>
            </w:pPr>
            <w:r w:rsidRPr="006A3645">
              <w:rPr>
                <w:i/>
                <w:iCs/>
                <w:szCs w:val="24"/>
              </w:rPr>
              <w:t>15 balų – jeigu 10</w:t>
            </w:r>
            <w:bookmarkStart w:id="0" w:name="_GoBack"/>
            <w:bookmarkEnd w:id="0"/>
            <w:r w:rsidR="00F70148">
              <w:rPr>
                <w:i/>
                <w:iCs/>
                <w:szCs w:val="24"/>
              </w:rPr>
              <w:t>,01</w:t>
            </w:r>
            <w:r w:rsidRPr="006A3645">
              <w:rPr>
                <w:i/>
                <w:iCs/>
                <w:szCs w:val="24"/>
              </w:rPr>
              <w:t>-15 proc. numatytų priemonių skaičiaus sudaro psichikos sveikatai skirtos priemonės.</w:t>
            </w:r>
          </w:p>
          <w:p w14:paraId="1CB34143" w14:textId="77777777" w:rsidR="0085615F" w:rsidRPr="00A217EB" w:rsidRDefault="0085615F" w:rsidP="008E2F03">
            <w:pPr>
              <w:pStyle w:val="Header"/>
              <w:widowControl w:val="0"/>
              <w:jc w:val="both"/>
              <w:rPr>
                <w:szCs w:val="24"/>
              </w:rPr>
            </w:pPr>
          </w:p>
        </w:tc>
        <w:tc>
          <w:tcPr>
            <w:tcW w:w="460" w:type="pct"/>
            <w:tcBorders>
              <w:bottom w:val="single" w:sz="4" w:space="0" w:color="auto"/>
            </w:tcBorders>
            <w:shd w:val="clear" w:color="auto" w:fill="auto"/>
          </w:tcPr>
          <w:p w14:paraId="5019A687" w14:textId="77777777" w:rsidR="0085615F" w:rsidRPr="007602EA" w:rsidRDefault="0085615F" w:rsidP="008E2F03">
            <w:pPr>
              <w:spacing w:after="0" w:line="240" w:lineRule="auto"/>
              <w:rPr>
                <w:szCs w:val="24"/>
              </w:rPr>
            </w:pPr>
          </w:p>
        </w:tc>
        <w:tc>
          <w:tcPr>
            <w:tcW w:w="550" w:type="pct"/>
            <w:tcBorders>
              <w:bottom w:val="single" w:sz="4" w:space="0" w:color="auto"/>
            </w:tcBorders>
            <w:shd w:val="clear" w:color="auto" w:fill="auto"/>
          </w:tcPr>
          <w:p w14:paraId="0316704C" w14:textId="77777777" w:rsidR="0085615F" w:rsidRPr="007602EA" w:rsidRDefault="0085615F" w:rsidP="008E2F03">
            <w:pPr>
              <w:spacing w:after="0" w:line="240" w:lineRule="auto"/>
              <w:rPr>
                <w:szCs w:val="24"/>
              </w:rPr>
            </w:pPr>
            <w:r>
              <w:rPr>
                <w:szCs w:val="24"/>
              </w:rPr>
              <w:t>Paraiška</w:t>
            </w:r>
          </w:p>
        </w:tc>
      </w:tr>
      <w:tr w:rsidR="0085615F" w:rsidRPr="00E71445" w14:paraId="14CB8723" w14:textId="77777777" w:rsidTr="0085615F">
        <w:trPr>
          <w:trHeight w:val="20"/>
          <w:jc w:val="center"/>
        </w:trPr>
        <w:tc>
          <w:tcPr>
            <w:tcW w:w="268" w:type="pct"/>
            <w:tcBorders>
              <w:bottom w:val="single" w:sz="4" w:space="0" w:color="auto"/>
            </w:tcBorders>
            <w:shd w:val="clear" w:color="auto" w:fill="auto"/>
          </w:tcPr>
          <w:p w14:paraId="154314C1" w14:textId="77777777" w:rsidR="0085615F" w:rsidRPr="00E71445" w:rsidRDefault="0085615F" w:rsidP="008E2F03">
            <w:pPr>
              <w:spacing w:after="0"/>
              <w:jc w:val="center"/>
              <w:rPr>
                <w:szCs w:val="24"/>
              </w:rPr>
            </w:pPr>
            <w:r>
              <w:rPr>
                <w:szCs w:val="24"/>
                <w:lang w:val="en-US"/>
              </w:rPr>
              <w:t>3</w:t>
            </w:r>
            <w:r w:rsidRPr="00E71445">
              <w:rPr>
                <w:szCs w:val="24"/>
                <w:lang w:val="en-US"/>
              </w:rPr>
              <w:t>.</w:t>
            </w:r>
          </w:p>
        </w:tc>
        <w:tc>
          <w:tcPr>
            <w:tcW w:w="1266" w:type="pct"/>
            <w:tcBorders>
              <w:bottom w:val="single" w:sz="4" w:space="0" w:color="auto"/>
            </w:tcBorders>
            <w:shd w:val="clear" w:color="auto" w:fill="auto"/>
          </w:tcPr>
          <w:p w14:paraId="497FE550" w14:textId="77777777" w:rsidR="0085615F" w:rsidRPr="00E71445" w:rsidRDefault="0085615F" w:rsidP="008E2F03">
            <w:pPr>
              <w:pStyle w:val="BodyText1"/>
              <w:tabs>
                <w:tab w:val="left" w:pos="993"/>
              </w:tabs>
              <w:spacing w:line="240" w:lineRule="auto"/>
              <w:ind w:firstLine="0"/>
              <w:jc w:val="left"/>
              <w:rPr>
                <w:rFonts w:eastAsia="Calibri"/>
                <w:color w:val="auto"/>
                <w:sz w:val="24"/>
                <w:szCs w:val="24"/>
              </w:rPr>
            </w:pPr>
            <w:r w:rsidRPr="00E71445">
              <w:rPr>
                <w:sz w:val="24"/>
                <w:szCs w:val="24"/>
              </w:rPr>
              <w:t>Pareiškėjo indėlis bendrame projekto biudžete.</w:t>
            </w:r>
          </w:p>
        </w:tc>
        <w:tc>
          <w:tcPr>
            <w:tcW w:w="2457" w:type="pct"/>
            <w:tcBorders>
              <w:bottom w:val="single" w:sz="4" w:space="0" w:color="auto"/>
            </w:tcBorders>
            <w:shd w:val="clear" w:color="auto" w:fill="auto"/>
          </w:tcPr>
          <w:p w14:paraId="4A8D068D" w14:textId="77777777" w:rsidR="0085615F" w:rsidRPr="00E71445" w:rsidRDefault="0085615F" w:rsidP="008E2F03">
            <w:pPr>
              <w:spacing w:after="0" w:line="240" w:lineRule="auto"/>
              <w:jc w:val="both"/>
              <w:rPr>
                <w:szCs w:val="24"/>
              </w:rPr>
            </w:pPr>
            <w:r w:rsidRPr="00E71445">
              <w:rPr>
                <w:szCs w:val="24"/>
              </w:rPr>
              <w:t>Pareiškėjo indėlio bendrame projekto biudžete procentas:</w:t>
            </w:r>
          </w:p>
          <w:p w14:paraId="1F413CEC" w14:textId="77777777" w:rsidR="0085615F" w:rsidRPr="00E71445" w:rsidRDefault="0085615F" w:rsidP="008E2F03">
            <w:pPr>
              <w:spacing w:after="0" w:line="240" w:lineRule="auto"/>
              <w:jc w:val="both"/>
              <w:rPr>
                <w:szCs w:val="24"/>
              </w:rPr>
            </w:pPr>
          </w:p>
          <w:p w14:paraId="24CADA37" w14:textId="77777777" w:rsidR="0085615F" w:rsidRPr="006A3645" w:rsidRDefault="0085615F" w:rsidP="008E2F03">
            <w:pPr>
              <w:spacing w:after="0" w:line="240" w:lineRule="auto"/>
              <w:ind w:firstLine="340"/>
              <w:jc w:val="both"/>
              <w:rPr>
                <w:i/>
                <w:iCs/>
                <w:szCs w:val="24"/>
              </w:rPr>
            </w:pPr>
            <w:r w:rsidRPr="006A3645">
              <w:rPr>
                <w:i/>
                <w:iCs/>
                <w:szCs w:val="24"/>
              </w:rPr>
              <w:t>20 balų – 26 proc. ir daugiau nuosavo indėlio;</w:t>
            </w:r>
          </w:p>
          <w:p w14:paraId="15223777" w14:textId="77777777" w:rsidR="0085615F" w:rsidRPr="006A3645" w:rsidRDefault="0085615F" w:rsidP="008E2F03">
            <w:pPr>
              <w:spacing w:after="0" w:line="240" w:lineRule="auto"/>
              <w:ind w:firstLine="340"/>
              <w:jc w:val="both"/>
              <w:rPr>
                <w:i/>
                <w:iCs/>
                <w:szCs w:val="24"/>
              </w:rPr>
            </w:pPr>
            <w:r w:rsidRPr="006A3645">
              <w:rPr>
                <w:i/>
                <w:iCs/>
                <w:szCs w:val="24"/>
                <w:lang w:val="en-US"/>
              </w:rPr>
              <w:t>15</w:t>
            </w:r>
            <w:r w:rsidRPr="006A3645">
              <w:rPr>
                <w:i/>
                <w:iCs/>
                <w:szCs w:val="24"/>
              </w:rPr>
              <w:t xml:space="preserve"> balų – 21-25 proc. nuosavo indėlio;</w:t>
            </w:r>
          </w:p>
          <w:p w14:paraId="5CB68EA5" w14:textId="77777777" w:rsidR="0085615F" w:rsidRPr="006A3645" w:rsidRDefault="0085615F" w:rsidP="008E2F03">
            <w:pPr>
              <w:spacing w:after="0" w:line="240" w:lineRule="auto"/>
              <w:ind w:firstLine="340"/>
              <w:jc w:val="both"/>
              <w:rPr>
                <w:i/>
                <w:iCs/>
                <w:szCs w:val="24"/>
              </w:rPr>
            </w:pPr>
            <w:r w:rsidRPr="006A3645">
              <w:rPr>
                <w:i/>
                <w:iCs/>
                <w:szCs w:val="24"/>
              </w:rPr>
              <w:t>10 balų – 16-20 proc. nuosavo indėlio;</w:t>
            </w:r>
          </w:p>
          <w:p w14:paraId="628B358B" w14:textId="77777777" w:rsidR="0085615F" w:rsidRPr="006A3645" w:rsidRDefault="0085615F" w:rsidP="008E2F03">
            <w:pPr>
              <w:spacing w:after="0" w:line="240" w:lineRule="auto"/>
              <w:ind w:firstLine="340"/>
              <w:jc w:val="both"/>
              <w:rPr>
                <w:i/>
                <w:iCs/>
                <w:szCs w:val="24"/>
              </w:rPr>
            </w:pPr>
            <w:r w:rsidRPr="006A3645">
              <w:rPr>
                <w:i/>
                <w:iCs/>
                <w:szCs w:val="24"/>
              </w:rPr>
              <w:t>5 balai – 11-15 proc. nuosavo indėlio.</w:t>
            </w:r>
          </w:p>
          <w:p w14:paraId="1191FB07" w14:textId="77777777" w:rsidR="0085615F" w:rsidRPr="00E71445" w:rsidRDefault="0085615F" w:rsidP="008E2F03">
            <w:pPr>
              <w:pStyle w:val="Header"/>
              <w:widowControl w:val="0"/>
              <w:jc w:val="both"/>
              <w:rPr>
                <w:szCs w:val="24"/>
              </w:rPr>
            </w:pPr>
          </w:p>
        </w:tc>
        <w:tc>
          <w:tcPr>
            <w:tcW w:w="460" w:type="pct"/>
            <w:tcBorders>
              <w:bottom w:val="single" w:sz="4" w:space="0" w:color="auto"/>
            </w:tcBorders>
            <w:shd w:val="clear" w:color="auto" w:fill="auto"/>
          </w:tcPr>
          <w:p w14:paraId="70982381" w14:textId="77777777" w:rsidR="0085615F" w:rsidRPr="00E71445" w:rsidRDefault="0085615F" w:rsidP="008E2F03">
            <w:pPr>
              <w:spacing w:after="0" w:line="240" w:lineRule="auto"/>
              <w:rPr>
                <w:szCs w:val="24"/>
              </w:rPr>
            </w:pPr>
          </w:p>
        </w:tc>
        <w:tc>
          <w:tcPr>
            <w:tcW w:w="550" w:type="pct"/>
            <w:tcBorders>
              <w:bottom w:val="single" w:sz="4" w:space="0" w:color="auto"/>
            </w:tcBorders>
            <w:shd w:val="clear" w:color="auto" w:fill="auto"/>
          </w:tcPr>
          <w:p w14:paraId="1796F1EB" w14:textId="77777777" w:rsidR="0085615F" w:rsidRPr="00E71445" w:rsidRDefault="0085615F" w:rsidP="008E2F03">
            <w:pPr>
              <w:spacing w:after="0" w:line="240" w:lineRule="auto"/>
              <w:rPr>
                <w:szCs w:val="24"/>
              </w:rPr>
            </w:pPr>
            <w:r w:rsidRPr="00E71445">
              <w:rPr>
                <w:szCs w:val="24"/>
              </w:rPr>
              <w:t>Paraiška</w:t>
            </w:r>
          </w:p>
        </w:tc>
      </w:tr>
      <w:tr w:rsidR="0085615F" w:rsidRPr="007602EA" w14:paraId="2FA53CB3" w14:textId="77777777" w:rsidTr="0085615F">
        <w:trPr>
          <w:trHeight w:val="20"/>
          <w:jc w:val="center"/>
        </w:trPr>
        <w:tc>
          <w:tcPr>
            <w:tcW w:w="268" w:type="pct"/>
            <w:tcBorders>
              <w:bottom w:val="single" w:sz="4" w:space="0" w:color="auto"/>
            </w:tcBorders>
            <w:shd w:val="clear" w:color="auto" w:fill="auto"/>
          </w:tcPr>
          <w:p w14:paraId="5F0BF71F" w14:textId="77777777" w:rsidR="0085615F" w:rsidRPr="007602EA" w:rsidRDefault="0085615F" w:rsidP="008E2F03">
            <w:pPr>
              <w:spacing w:after="0"/>
              <w:jc w:val="center"/>
              <w:rPr>
                <w:szCs w:val="24"/>
              </w:rPr>
            </w:pPr>
            <w:r>
              <w:rPr>
                <w:szCs w:val="24"/>
                <w:lang w:val="en-US"/>
              </w:rPr>
              <w:t>4</w:t>
            </w:r>
            <w:r w:rsidRPr="007602EA">
              <w:rPr>
                <w:szCs w:val="24"/>
                <w:lang w:val="en-US"/>
              </w:rPr>
              <w:t xml:space="preserve">. </w:t>
            </w:r>
          </w:p>
        </w:tc>
        <w:tc>
          <w:tcPr>
            <w:tcW w:w="1266" w:type="pct"/>
            <w:tcBorders>
              <w:bottom w:val="single" w:sz="4" w:space="0" w:color="auto"/>
            </w:tcBorders>
            <w:shd w:val="clear" w:color="auto" w:fill="auto"/>
          </w:tcPr>
          <w:p w14:paraId="69143CF2" w14:textId="77777777" w:rsidR="0085615F" w:rsidRDefault="0085615F" w:rsidP="008E2F03">
            <w:pPr>
              <w:spacing w:after="0"/>
              <w:rPr>
                <w:szCs w:val="24"/>
              </w:rPr>
            </w:pPr>
            <w:r w:rsidRPr="007602EA">
              <w:rPr>
                <w:szCs w:val="24"/>
              </w:rPr>
              <w:t>Projektai įgyvendinami savivaldybėje negavusioj</w:t>
            </w:r>
            <w:r>
              <w:rPr>
                <w:szCs w:val="24"/>
              </w:rPr>
              <w:t xml:space="preserve">e </w:t>
            </w:r>
            <w:r w:rsidRPr="007602EA">
              <w:rPr>
                <w:szCs w:val="24"/>
              </w:rPr>
              <w:t>finansavimo</w:t>
            </w:r>
            <w:r>
              <w:rPr>
                <w:szCs w:val="24"/>
              </w:rPr>
              <w:t xml:space="preserve"> panašiai veiklai. </w:t>
            </w:r>
          </w:p>
        </w:tc>
        <w:tc>
          <w:tcPr>
            <w:tcW w:w="2457" w:type="pct"/>
            <w:tcBorders>
              <w:bottom w:val="single" w:sz="4" w:space="0" w:color="auto"/>
            </w:tcBorders>
            <w:shd w:val="clear" w:color="auto" w:fill="auto"/>
          </w:tcPr>
          <w:p w14:paraId="48730434" w14:textId="77777777" w:rsidR="0085615F" w:rsidRPr="00E24B87" w:rsidRDefault="0085615F" w:rsidP="008E2F03">
            <w:pPr>
              <w:pStyle w:val="Header"/>
              <w:widowControl w:val="0"/>
              <w:jc w:val="both"/>
              <w:rPr>
                <w:szCs w:val="24"/>
                <w:lang w:val="en-US"/>
              </w:rPr>
            </w:pPr>
            <w:r>
              <w:rPr>
                <w:szCs w:val="24"/>
              </w:rPr>
              <w:t>M</w:t>
            </w:r>
            <w:r w:rsidRPr="007602EA">
              <w:rPr>
                <w:szCs w:val="24"/>
              </w:rPr>
              <w:t>okyklų / ikimokyklinio ugdymo įstaig</w:t>
            </w:r>
            <w:r>
              <w:rPr>
                <w:szCs w:val="24"/>
              </w:rPr>
              <w:t>ų kabinetai</w:t>
            </w:r>
            <w:r w:rsidRPr="007602EA">
              <w:rPr>
                <w:szCs w:val="24"/>
              </w:rPr>
              <w:t xml:space="preserve"> įtraukti į projekto paraišką</w:t>
            </w:r>
            <w:r>
              <w:rPr>
                <w:szCs w:val="24"/>
              </w:rPr>
              <w:t xml:space="preserve"> yra </w:t>
            </w:r>
            <w:r w:rsidRPr="007602EA">
              <w:rPr>
                <w:szCs w:val="24"/>
              </w:rPr>
              <w:t>registruot</w:t>
            </w:r>
            <w:r>
              <w:rPr>
                <w:szCs w:val="24"/>
              </w:rPr>
              <w:t>i</w:t>
            </w:r>
            <w:r w:rsidRPr="007602EA">
              <w:rPr>
                <w:szCs w:val="24"/>
              </w:rPr>
              <w:t xml:space="preserve"> savivaldybėje negavusioje</w:t>
            </w:r>
            <w:r>
              <w:rPr>
                <w:szCs w:val="24"/>
              </w:rPr>
              <w:t xml:space="preserve"> </w:t>
            </w:r>
            <w:r w:rsidRPr="007602EA">
              <w:rPr>
                <w:szCs w:val="24"/>
              </w:rPr>
              <w:t>2009–2014 m. Norvegijos finansinio mechanizmo programos Nr. LT11 „Visuomenės sveikatai skirtos iniciatyvos“ priemonės „Sveikatos priežiūros paslaugų teikimo gerinimas mokyklose ir ikimokyklinio ugdymo įstaigose“ finansavimo</w:t>
            </w:r>
            <w:r w:rsidRPr="00B9618B">
              <w:rPr>
                <w:szCs w:val="24"/>
                <w:lang w:val="en-US"/>
              </w:rPr>
              <w:t>.</w:t>
            </w:r>
            <w:r w:rsidRPr="00E71445">
              <w:rPr>
                <w:szCs w:val="24"/>
                <w:vertAlign w:val="superscript"/>
                <w:lang w:val="en-US"/>
              </w:rPr>
              <w:t>2</w:t>
            </w:r>
            <w:r>
              <w:rPr>
                <w:szCs w:val="24"/>
                <w:lang w:val="en-US"/>
              </w:rPr>
              <w:t xml:space="preserve"> </w:t>
            </w:r>
          </w:p>
          <w:p w14:paraId="7F751521" w14:textId="77777777" w:rsidR="0085615F" w:rsidRPr="007602EA" w:rsidRDefault="0085615F" w:rsidP="008E2F03">
            <w:pPr>
              <w:pStyle w:val="Header"/>
              <w:widowControl w:val="0"/>
              <w:jc w:val="both"/>
              <w:rPr>
                <w:szCs w:val="24"/>
              </w:rPr>
            </w:pPr>
          </w:p>
          <w:p w14:paraId="49B895D0" w14:textId="77777777" w:rsidR="0085615F" w:rsidRPr="006A3645" w:rsidRDefault="0085615F" w:rsidP="008E2F03">
            <w:pPr>
              <w:spacing w:after="0" w:line="240" w:lineRule="auto"/>
              <w:ind w:firstLine="340"/>
              <w:jc w:val="both"/>
              <w:rPr>
                <w:i/>
                <w:iCs/>
                <w:szCs w:val="24"/>
              </w:rPr>
            </w:pPr>
            <w:r w:rsidRPr="006A3645">
              <w:rPr>
                <w:i/>
                <w:iCs/>
                <w:szCs w:val="24"/>
              </w:rPr>
              <w:t>20 balų – jei 100</w:t>
            </w:r>
            <w:r w:rsidRPr="006A3645">
              <w:rPr>
                <w:i/>
                <w:iCs/>
                <w:szCs w:val="24"/>
                <w:lang w:val="en-US"/>
              </w:rPr>
              <w:t xml:space="preserve"> proc. </w:t>
            </w:r>
            <w:r w:rsidRPr="006A3645">
              <w:rPr>
                <w:i/>
                <w:iCs/>
                <w:szCs w:val="24"/>
              </w:rPr>
              <w:t>sveikatos kabinetų yra registruoti savivaldybėje negavusioje paramos iš Norvegijos finansinio mechanizmo.</w:t>
            </w:r>
          </w:p>
          <w:p w14:paraId="49582C19" w14:textId="77777777" w:rsidR="0085615F" w:rsidRPr="00A217EB" w:rsidRDefault="0085615F" w:rsidP="008E2F03">
            <w:pPr>
              <w:pStyle w:val="Header"/>
              <w:widowControl w:val="0"/>
              <w:jc w:val="both"/>
              <w:rPr>
                <w:szCs w:val="24"/>
              </w:rPr>
            </w:pPr>
          </w:p>
        </w:tc>
        <w:tc>
          <w:tcPr>
            <w:tcW w:w="460" w:type="pct"/>
            <w:tcBorders>
              <w:bottom w:val="single" w:sz="4" w:space="0" w:color="auto"/>
            </w:tcBorders>
            <w:shd w:val="clear" w:color="auto" w:fill="auto"/>
          </w:tcPr>
          <w:p w14:paraId="7D450BD5" w14:textId="77777777" w:rsidR="0085615F" w:rsidRPr="007602EA" w:rsidRDefault="0085615F" w:rsidP="008E2F03">
            <w:pPr>
              <w:spacing w:after="0" w:line="240" w:lineRule="auto"/>
              <w:rPr>
                <w:szCs w:val="24"/>
              </w:rPr>
            </w:pPr>
          </w:p>
        </w:tc>
        <w:tc>
          <w:tcPr>
            <w:tcW w:w="550" w:type="pct"/>
            <w:tcBorders>
              <w:bottom w:val="single" w:sz="4" w:space="0" w:color="auto"/>
            </w:tcBorders>
            <w:shd w:val="clear" w:color="auto" w:fill="auto"/>
          </w:tcPr>
          <w:p w14:paraId="5CE3F119" w14:textId="77777777" w:rsidR="0085615F" w:rsidRPr="007602EA" w:rsidRDefault="0085615F" w:rsidP="008E2F03">
            <w:pPr>
              <w:spacing w:after="0" w:line="240" w:lineRule="auto"/>
              <w:rPr>
                <w:szCs w:val="24"/>
              </w:rPr>
            </w:pPr>
            <w:r>
              <w:rPr>
                <w:szCs w:val="24"/>
              </w:rPr>
              <w:t>Paraiška</w:t>
            </w:r>
          </w:p>
        </w:tc>
      </w:tr>
      <w:tr w:rsidR="0085615F" w:rsidRPr="007602EA" w14:paraId="2AECD86B" w14:textId="77777777" w:rsidTr="0085615F">
        <w:trPr>
          <w:trHeight w:val="305"/>
          <w:jc w:val="center"/>
        </w:trPr>
        <w:tc>
          <w:tcPr>
            <w:tcW w:w="3990" w:type="pct"/>
            <w:gridSpan w:val="3"/>
            <w:shd w:val="clear" w:color="auto" w:fill="auto"/>
          </w:tcPr>
          <w:p w14:paraId="71167917" w14:textId="77777777" w:rsidR="0085615F" w:rsidRPr="007602EA" w:rsidRDefault="0085615F" w:rsidP="008E2F03">
            <w:pPr>
              <w:spacing w:after="0" w:line="240" w:lineRule="auto"/>
              <w:jc w:val="right"/>
              <w:rPr>
                <w:szCs w:val="24"/>
              </w:rPr>
            </w:pPr>
            <w:r w:rsidRPr="007602EA">
              <w:rPr>
                <w:b/>
                <w:bCs/>
                <w:szCs w:val="24"/>
              </w:rPr>
              <w:t>IŠ VISO SUTEIKTA BALŲ</w:t>
            </w:r>
          </w:p>
        </w:tc>
        <w:tc>
          <w:tcPr>
            <w:tcW w:w="1010" w:type="pct"/>
            <w:gridSpan w:val="2"/>
            <w:shd w:val="clear" w:color="auto" w:fill="auto"/>
          </w:tcPr>
          <w:p w14:paraId="062A96EE" w14:textId="4AB01DF5" w:rsidR="0085615F" w:rsidRPr="007602EA" w:rsidRDefault="009E11CF" w:rsidP="008E2F03">
            <w:pPr>
              <w:spacing w:after="0" w:line="240" w:lineRule="auto"/>
              <w:rPr>
                <w:szCs w:val="24"/>
              </w:rPr>
            </w:pPr>
            <w:r>
              <w:rPr>
                <w:szCs w:val="24"/>
              </w:rPr>
              <w:t xml:space="preserve">                    (iš 100)</w:t>
            </w:r>
          </w:p>
        </w:tc>
      </w:tr>
    </w:tbl>
    <w:p w14:paraId="18975759" w14:textId="77777777" w:rsidR="0087734A" w:rsidRPr="0087734A" w:rsidRDefault="0087734A" w:rsidP="0087734A">
      <w:pPr>
        <w:tabs>
          <w:tab w:val="left" w:pos="709"/>
        </w:tabs>
        <w:spacing w:after="0"/>
        <w:jc w:val="center"/>
        <w:rPr>
          <w:b/>
          <w:bCs/>
          <w:szCs w:val="24"/>
        </w:rPr>
      </w:pPr>
    </w:p>
    <w:p w14:paraId="0F2DB22D" w14:textId="04128ED6" w:rsidR="00DC49D0" w:rsidRDefault="00DC49D0" w:rsidP="001563FF">
      <w:pPr>
        <w:spacing w:after="0"/>
        <w:jc w:val="both"/>
        <w:rPr>
          <w:b/>
          <w:bCs/>
          <w:sz w:val="20"/>
          <w:szCs w:val="20"/>
        </w:rPr>
      </w:pPr>
    </w:p>
    <w:p w14:paraId="6D1AE848" w14:textId="55FDBB35" w:rsidR="0033442A" w:rsidRPr="0033442A" w:rsidRDefault="0033442A" w:rsidP="0033442A">
      <w:pPr>
        <w:pStyle w:val="ListParagraph"/>
        <w:widowControl w:val="0"/>
        <w:numPr>
          <w:ilvl w:val="0"/>
          <w:numId w:val="38"/>
        </w:numPr>
        <w:shd w:val="clear" w:color="auto" w:fill="FFFFFF"/>
        <w:spacing w:after="0" w:line="320" w:lineRule="atLeast"/>
        <w:ind w:left="567" w:firstLine="0"/>
        <w:jc w:val="both"/>
        <w:rPr>
          <w:rFonts w:ascii="Times New Roman" w:eastAsia="Times New Roman" w:hAnsi="Times New Roman"/>
          <w:sz w:val="24"/>
          <w:szCs w:val="24"/>
        </w:rPr>
      </w:pPr>
      <w:r w:rsidRPr="0033442A">
        <w:rPr>
          <w:rFonts w:ascii="Times New Roman" w:hAnsi="Times New Roman"/>
          <w:b/>
          <w:sz w:val="24"/>
          <w:szCs w:val="24"/>
        </w:rPr>
        <w:t xml:space="preserve">Vertinimo išvada: </w:t>
      </w:r>
      <w:r w:rsidRPr="0033442A">
        <w:rPr>
          <w:rFonts w:ascii="Times New Roman" w:eastAsia="Times New Roman" w:hAnsi="Times New Roman"/>
          <w:bCs/>
          <w:sz w:val="24"/>
          <w:szCs w:val="24"/>
        </w:rPr>
        <w:t xml:space="preserve">Teigiama </w:t>
      </w:r>
      <w:r w:rsidRPr="0033442A">
        <w:rPr>
          <w:rFonts w:ascii="Times New Roman" w:eastAsia="Times New Roman" w:hAnsi="Times New Roman"/>
          <w:sz w:val="24"/>
          <w:szCs w:val="24"/>
        </w:rPr>
        <w:fldChar w:fldCharType="begin">
          <w:ffData>
            <w:name w:val="Check7"/>
            <w:enabled/>
            <w:calcOnExit w:val="0"/>
            <w:checkBox>
              <w:sizeAuto/>
              <w:default w:val="0"/>
            </w:checkBox>
          </w:ffData>
        </w:fldChar>
      </w:r>
      <w:r w:rsidRPr="0033442A">
        <w:rPr>
          <w:rFonts w:ascii="Times New Roman" w:eastAsia="Times New Roman" w:hAnsi="Times New Roman"/>
          <w:sz w:val="24"/>
          <w:szCs w:val="24"/>
        </w:rPr>
        <w:instrText xml:space="preserve"> FORMCHECKBOX </w:instrText>
      </w:r>
      <w:r w:rsidR="0045386F">
        <w:rPr>
          <w:rFonts w:ascii="Times New Roman" w:eastAsia="Times New Roman" w:hAnsi="Times New Roman"/>
          <w:sz w:val="24"/>
          <w:szCs w:val="24"/>
        </w:rPr>
      </w:r>
      <w:r w:rsidR="0045386F">
        <w:rPr>
          <w:rFonts w:ascii="Times New Roman" w:eastAsia="Times New Roman" w:hAnsi="Times New Roman"/>
          <w:sz w:val="24"/>
          <w:szCs w:val="24"/>
        </w:rPr>
        <w:fldChar w:fldCharType="separate"/>
      </w:r>
      <w:r w:rsidRPr="0033442A">
        <w:rPr>
          <w:rFonts w:ascii="Times New Roman" w:eastAsia="Times New Roman" w:hAnsi="Times New Roman"/>
          <w:sz w:val="24"/>
          <w:szCs w:val="24"/>
        </w:rPr>
        <w:fldChar w:fldCharType="end"/>
      </w:r>
      <w:r w:rsidRPr="0033442A">
        <w:rPr>
          <w:rFonts w:ascii="Times New Roman" w:eastAsia="Times New Roman" w:hAnsi="Times New Roman"/>
          <w:sz w:val="24"/>
          <w:szCs w:val="24"/>
        </w:rPr>
        <w:t xml:space="preserve">  </w:t>
      </w:r>
      <w:r w:rsidRPr="0033442A">
        <w:rPr>
          <w:rFonts w:ascii="Times New Roman" w:eastAsia="Times New Roman" w:hAnsi="Times New Roman"/>
          <w:bCs/>
          <w:sz w:val="24"/>
          <w:szCs w:val="24"/>
        </w:rPr>
        <w:t xml:space="preserve">Neigiama  </w:t>
      </w:r>
      <w:r w:rsidRPr="0033442A">
        <w:rPr>
          <w:rFonts w:ascii="Times New Roman" w:eastAsia="Times New Roman" w:hAnsi="Times New Roman"/>
          <w:sz w:val="24"/>
          <w:szCs w:val="24"/>
        </w:rPr>
        <w:fldChar w:fldCharType="begin">
          <w:ffData>
            <w:name w:val="Check7"/>
            <w:enabled/>
            <w:calcOnExit w:val="0"/>
            <w:checkBox>
              <w:sizeAuto/>
              <w:default w:val="0"/>
            </w:checkBox>
          </w:ffData>
        </w:fldChar>
      </w:r>
      <w:r w:rsidRPr="0033442A">
        <w:rPr>
          <w:rFonts w:ascii="Times New Roman" w:eastAsia="Times New Roman" w:hAnsi="Times New Roman"/>
          <w:sz w:val="24"/>
          <w:szCs w:val="24"/>
        </w:rPr>
        <w:instrText xml:space="preserve"> FORMCHECKBOX </w:instrText>
      </w:r>
      <w:r w:rsidR="0045386F">
        <w:rPr>
          <w:rFonts w:ascii="Times New Roman" w:eastAsia="Times New Roman" w:hAnsi="Times New Roman"/>
          <w:sz w:val="24"/>
          <w:szCs w:val="24"/>
        </w:rPr>
      </w:r>
      <w:r w:rsidR="0045386F">
        <w:rPr>
          <w:rFonts w:ascii="Times New Roman" w:eastAsia="Times New Roman" w:hAnsi="Times New Roman"/>
          <w:sz w:val="24"/>
          <w:szCs w:val="24"/>
        </w:rPr>
        <w:fldChar w:fldCharType="separate"/>
      </w:r>
      <w:r w:rsidRPr="0033442A">
        <w:rPr>
          <w:rFonts w:ascii="Times New Roman" w:eastAsia="Times New Roman" w:hAnsi="Times New Roman"/>
          <w:sz w:val="24"/>
          <w:szCs w:val="24"/>
        </w:rPr>
        <w:fldChar w:fldCharType="end"/>
      </w:r>
      <w:r w:rsidRPr="0033442A">
        <w:rPr>
          <w:rFonts w:ascii="Times New Roman" w:eastAsia="Times New Roman" w:hAnsi="Times New Roman"/>
          <w:sz w:val="24"/>
          <w:szCs w:val="24"/>
        </w:rPr>
        <w:t xml:space="preserve"> </w:t>
      </w:r>
    </w:p>
    <w:p w14:paraId="3C4E0C37" w14:textId="1D5D4988" w:rsidR="0033442A" w:rsidRPr="0033442A" w:rsidRDefault="0033442A" w:rsidP="0033442A">
      <w:pPr>
        <w:widowControl w:val="0"/>
        <w:shd w:val="clear" w:color="auto" w:fill="FFFFFF"/>
        <w:spacing w:after="0" w:line="320" w:lineRule="atLeast"/>
        <w:contextualSpacing/>
        <w:jc w:val="both"/>
        <w:rPr>
          <w:rFonts w:eastAsia="Times New Roman"/>
          <w:bCs/>
          <w:szCs w:val="24"/>
        </w:rPr>
      </w:pPr>
      <w:r>
        <w:rPr>
          <w:rFonts w:eastAsia="Times New Roman"/>
          <w:bCs/>
          <w:szCs w:val="24"/>
        </w:rPr>
        <w:t xml:space="preserve">              </w:t>
      </w:r>
      <w:r w:rsidRPr="0033442A">
        <w:rPr>
          <w:rFonts w:eastAsia="Times New Roman"/>
          <w:bCs/>
          <w:szCs w:val="24"/>
        </w:rPr>
        <w:t>Vertinimo data</w:t>
      </w:r>
    </w:p>
    <w:p w14:paraId="56FE55AC" w14:textId="35AE2FB1" w:rsidR="0033442A" w:rsidRDefault="0033442A" w:rsidP="001563FF">
      <w:pPr>
        <w:spacing w:after="0"/>
        <w:jc w:val="both"/>
        <w:rPr>
          <w:b/>
          <w:bCs/>
          <w:sz w:val="20"/>
          <w:szCs w:val="20"/>
        </w:rPr>
      </w:pPr>
    </w:p>
    <w:p w14:paraId="76687A7B" w14:textId="0644FAB1" w:rsidR="0033442A" w:rsidRDefault="0033442A" w:rsidP="001563FF">
      <w:pPr>
        <w:spacing w:after="0"/>
        <w:jc w:val="both"/>
        <w:rPr>
          <w:b/>
          <w:bCs/>
          <w:sz w:val="20"/>
          <w:szCs w:val="20"/>
        </w:rPr>
      </w:pPr>
    </w:p>
    <w:p w14:paraId="1F520662" w14:textId="50D532B6" w:rsidR="0033442A" w:rsidRDefault="0033442A" w:rsidP="001563FF">
      <w:pPr>
        <w:spacing w:after="0"/>
        <w:jc w:val="both"/>
        <w:rPr>
          <w:b/>
          <w:bCs/>
          <w:sz w:val="20"/>
          <w:szCs w:val="20"/>
        </w:rPr>
      </w:pPr>
    </w:p>
    <w:p w14:paraId="1E075A98" w14:textId="652FD172" w:rsidR="0033442A" w:rsidRDefault="0033442A" w:rsidP="001563FF">
      <w:pPr>
        <w:spacing w:after="0"/>
        <w:jc w:val="both"/>
        <w:rPr>
          <w:b/>
          <w:bCs/>
          <w:sz w:val="20"/>
          <w:szCs w:val="20"/>
        </w:rPr>
      </w:pPr>
    </w:p>
    <w:p w14:paraId="42DEF65D" w14:textId="148CCAF3" w:rsidR="0085615F" w:rsidRPr="000E226B" w:rsidRDefault="0085615F" w:rsidP="0085615F">
      <w:pPr>
        <w:jc w:val="both"/>
        <w:rPr>
          <w:szCs w:val="24"/>
        </w:rPr>
      </w:pPr>
      <w:r w:rsidRPr="00C27B69">
        <w:rPr>
          <w:szCs w:val="24"/>
          <w:vertAlign w:val="superscript"/>
        </w:rPr>
        <w:lastRenderedPageBreak/>
        <w:t>1</w:t>
      </w:r>
      <w:r w:rsidRPr="008F6F9C">
        <w:rPr>
          <w:szCs w:val="24"/>
        </w:rPr>
        <w:t xml:space="preserve">Remiantis </w:t>
      </w:r>
      <w:r w:rsidRPr="008F6F9C">
        <w:rPr>
          <w:color w:val="000000"/>
          <w:szCs w:val="24"/>
          <w:shd w:val="clear" w:color="auto" w:fill="FFFFFF"/>
        </w:rPr>
        <w:t>Lietuvos Respublikos teritorijos bendruoju planu patvirtintu</w:t>
      </w:r>
      <w:r w:rsidRPr="008F6F9C">
        <w:rPr>
          <w:szCs w:val="24"/>
        </w:rPr>
        <w:t xml:space="preserve"> Lietuvos Respublikos Seimo 2002 m. spalio 29 d. nutarimu Nr. IX-1154 „Dėl Lietuvos Respublikos teritorijos bendrojo plano“.</w:t>
      </w:r>
      <w:r>
        <w:rPr>
          <w:szCs w:val="24"/>
        </w:rPr>
        <w:t xml:space="preserve"> Informacija skelbiama</w:t>
      </w:r>
      <w:r w:rsidRPr="00C7648F">
        <w:rPr>
          <w:szCs w:val="24"/>
        </w:rPr>
        <w:t xml:space="preserve">: </w:t>
      </w:r>
      <w:hyperlink r:id="rId11" w:history="1">
        <w:r w:rsidRPr="00C27B69">
          <w:rPr>
            <w:rStyle w:val="Hyperlink"/>
            <w:szCs w:val="24"/>
          </w:rPr>
          <w:t>http://www.bendrasisplanas.lt/interaktyvus-duomenys/</w:t>
        </w:r>
      </w:hyperlink>
      <w:r>
        <w:rPr>
          <w:szCs w:val="24"/>
        </w:rPr>
        <w:t>. Savivaldybės vertinamos pagal</w:t>
      </w:r>
      <w:r w:rsidRPr="005B22A2">
        <w:rPr>
          <w:szCs w:val="24"/>
        </w:rPr>
        <w:t xml:space="preserve"> socialinių rodiklių visum</w:t>
      </w:r>
      <w:r>
        <w:rPr>
          <w:szCs w:val="24"/>
        </w:rPr>
        <w:t>ą.</w:t>
      </w:r>
    </w:p>
    <w:p w14:paraId="7E9E1D0E" w14:textId="77777777" w:rsidR="0085615F" w:rsidRDefault="0085615F" w:rsidP="0085615F">
      <w:pPr>
        <w:pStyle w:val="FootnoteText"/>
        <w:jc w:val="both"/>
        <w:rPr>
          <w:sz w:val="24"/>
          <w:szCs w:val="24"/>
        </w:rPr>
      </w:pPr>
      <w:r w:rsidRPr="000E226B">
        <w:rPr>
          <w:b/>
          <w:bCs/>
          <w:sz w:val="24"/>
          <w:szCs w:val="24"/>
        </w:rPr>
        <w:t>Silpnos teritorijos</w:t>
      </w:r>
      <w:r w:rsidRPr="00B85B33">
        <w:rPr>
          <w:sz w:val="24"/>
          <w:szCs w:val="24"/>
        </w:rPr>
        <w:t>:</w:t>
      </w:r>
      <w:r>
        <w:rPr>
          <w:sz w:val="24"/>
          <w:szCs w:val="24"/>
        </w:rPr>
        <w:t xml:space="preserve"> </w:t>
      </w:r>
      <w:r w:rsidRPr="00B85B33">
        <w:rPr>
          <w:sz w:val="24"/>
          <w:szCs w:val="24"/>
        </w:rPr>
        <w:t xml:space="preserve">Ignalinos rajono savivaldybė, Jurbarko rajono savivaldybė, </w:t>
      </w:r>
      <w:r>
        <w:rPr>
          <w:sz w:val="24"/>
          <w:szCs w:val="24"/>
        </w:rPr>
        <w:t>Lazdijų rajono savivaldybė, Pagėgių savivaldybė,</w:t>
      </w:r>
      <w:r w:rsidRPr="00B85B33">
        <w:rPr>
          <w:sz w:val="24"/>
          <w:szCs w:val="24"/>
        </w:rPr>
        <w:t xml:space="preserve"> Rokiškio rajono savivaldybė, Skuodo rajono savivaldybė, Visagino savivaldybė</w:t>
      </w:r>
      <w:r>
        <w:rPr>
          <w:sz w:val="24"/>
          <w:szCs w:val="24"/>
        </w:rPr>
        <w:t>.</w:t>
      </w:r>
    </w:p>
    <w:p w14:paraId="12CDA909" w14:textId="77777777" w:rsidR="0085615F" w:rsidRPr="003D57DB" w:rsidRDefault="0085615F" w:rsidP="0085615F">
      <w:pPr>
        <w:pStyle w:val="FootnoteText"/>
        <w:jc w:val="both"/>
        <w:rPr>
          <w:rStyle w:val="Hyperlink"/>
          <w:color w:val="auto"/>
          <w:sz w:val="24"/>
          <w:szCs w:val="24"/>
          <w:u w:val="none"/>
        </w:rPr>
      </w:pPr>
      <w:r w:rsidRPr="000E226B">
        <w:rPr>
          <w:b/>
          <w:bCs/>
          <w:sz w:val="24"/>
          <w:szCs w:val="24"/>
        </w:rPr>
        <w:t>Vidutinio silpnumo</w:t>
      </w:r>
      <w:r>
        <w:rPr>
          <w:sz w:val="24"/>
          <w:szCs w:val="24"/>
        </w:rPr>
        <w:t xml:space="preserve"> </w:t>
      </w:r>
      <w:r w:rsidRPr="000E226B">
        <w:rPr>
          <w:b/>
          <w:bCs/>
          <w:sz w:val="24"/>
          <w:szCs w:val="24"/>
        </w:rPr>
        <w:t>teritorijos</w:t>
      </w:r>
      <w:r>
        <w:rPr>
          <w:sz w:val="24"/>
          <w:szCs w:val="24"/>
        </w:rPr>
        <w:t>:</w:t>
      </w:r>
      <w:r w:rsidRPr="00B85B33">
        <w:rPr>
          <w:sz w:val="24"/>
          <w:szCs w:val="24"/>
        </w:rPr>
        <w:t xml:space="preserve"> </w:t>
      </w:r>
      <w:r>
        <w:rPr>
          <w:sz w:val="24"/>
          <w:szCs w:val="24"/>
        </w:rPr>
        <w:t>Akmenės rajono</w:t>
      </w:r>
      <w:r w:rsidRPr="00FE6770">
        <w:rPr>
          <w:sz w:val="24"/>
          <w:szCs w:val="24"/>
        </w:rPr>
        <w:t xml:space="preserve"> </w:t>
      </w:r>
      <w:r>
        <w:rPr>
          <w:sz w:val="24"/>
          <w:szCs w:val="24"/>
        </w:rPr>
        <w:t>s</w:t>
      </w:r>
      <w:r w:rsidRPr="00B85B33">
        <w:rPr>
          <w:sz w:val="24"/>
          <w:szCs w:val="24"/>
        </w:rPr>
        <w:t>avivaldybė</w:t>
      </w:r>
      <w:r>
        <w:rPr>
          <w:sz w:val="24"/>
          <w:szCs w:val="24"/>
        </w:rPr>
        <w:t xml:space="preserve">; Alytaus miesto </w:t>
      </w:r>
      <w:r w:rsidRPr="00B85B33">
        <w:rPr>
          <w:sz w:val="24"/>
          <w:szCs w:val="24"/>
        </w:rPr>
        <w:t>savivaldybė</w:t>
      </w:r>
      <w:r>
        <w:rPr>
          <w:sz w:val="24"/>
          <w:szCs w:val="24"/>
        </w:rPr>
        <w:t xml:space="preserve">; Alytaus rajono </w:t>
      </w:r>
      <w:r w:rsidRPr="00B85B33">
        <w:rPr>
          <w:sz w:val="24"/>
          <w:szCs w:val="24"/>
        </w:rPr>
        <w:t>savivaldybė</w:t>
      </w:r>
      <w:r>
        <w:rPr>
          <w:sz w:val="24"/>
          <w:szCs w:val="24"/>
        </w:rPr>
        <w:t xml:space="preserve">; </w:t>
      </w:r>
      <w:r w:rsidRPr="00B85B33">
        <w:rPr>
          <w:sz w:val="24"/>
          <w:szCs w:val="24"/>
        </w:rPr>
        <w:t>Anykščių rajono savivaldybė; Birštono rajono savivaldybė;</w:t>
      </w:r>
      <w:r>
        <w:rPr>
          <w:sz w:val="24"/>
          <w:szCs w:val="24"/>
        </w:rPr>
        <w:t xml:space="preserve"> Biržų </w:t>
      </w:r>
      <w:r w:rsidRPr="00B85B33">
        <w:rPr>
          <w:sz w:val="24"/>
          <w:szCs w:val="24"/>
        </w:rPr>
        <w:t>rajono savivaldybė</w:t>
      </w:r>
      <w:r>
        <w:rPr>
          <w:sz w:val="24"/>
          <w:szCs w:val="24"/>
        </w:rPr>
        <w:t xml:space="preserve"> Druskininkų s</w:t>
      </w:r>
      <w:r w:rsidRPr="00B85B33">
        <w:rPr>
          <w:sz w:val="24"/>
          <w:szCs w:val="24"/>
        </w:rPr>
        <w:t>avivaldybė</w:t>
      </w:r>
      <w:r>
        <w:rPr>
          <w:sz w:val="24"/>
          <w:szCs w:val="24"/>
        </w:rPr>
        <w:t xml:space="preserve">; </w:t>
      </w:r>
      <w:r w:rsidRPr="00B85B33">
        <w:rPr>
          <w:sz w:val="24"/>
          <w:szCs w:val="24"/>
        </w:rPr>
        <w:t xml:space="preserve">Joniškio rajono savivaldybė; </w:t>
      </w:r>
      <w:r>
        <w:rPr>
          <w:sz w:val="24"/>
          <w:szCs w:val="24"/>
        </w:rPr>
        <w:t xml:space="preserve">Kalvarijos savivaldybė; </w:t>
      </w:r>
      <w:r w:rsidRPr="00B85B33">
        <w:rPr>
          <w:sz w:val="24"/>
          <w:szCs w:val="24"/>
        </w:rPr>
        <w:t>Kazlų Rūdos savivaldybė; Kelmės rajono savivaldybė; Kėdainių rajono savivaldybė; Kupiškio rajono savivaldybė;</w:t>
      </w:r>
      <w:r>
        <w:rPr>
          <w:sz w:val="24"/>
          <w:szCs w:val="24"/>
        </w:rPr>
        <w:t xml:space="preserve"> Mažeikių rajono </w:t>
      </w:r>
      <w:r w:rsidRPr="00B85B33">
        <w:rPr>
          <w:sz w:val="24"/>
          <w:szCs w:val="24"/>
        </w:rPr>
        <w:t>savivaldybė</w:t>
      </w:r>
      <w:r>
        <w:rPr>
          <w:sz w:val="24"/>
          <w:szCs w:val="24"/>
        </w:rPr>
        <w:t>;</w:t>
      </w:r>
      <w:r w:rsidRPr="00B85B33">
        <w:rPr>
          <w:sz w:val="24"/>
          <w:szCs w:val="24"/>
        </w:rPr>
        <w:t xml:space="preserve"> Pakruojo rajono savivaldybė;</w:t>
      </w:r>
      <w:r>
        <w:rPr>
          <w:sz w:val="24"/>
          <w:szCs w:val="24"/>
        </w:rPr>
        <w:t xml:space="preserve"> Pasvalio rajono </w:t>
      </w:r>
      <w:r w:rsidRPr="00B85B33">
        <w:rPr>
          <w:sz w:val="24"/>
          <w:szCs w:val="24"/>
        </w:rPr>
        <w:t>savivaldybė</w:t>
      </w:r>
      <w:r>
        <w:rPr>
          <w:sz w:val="24"/>
          <w:szCs w:val="24"/>
        </w:rPr>
        <w:t xml:space="preserve">; </w:t>
      </w:r>
      <w:r w:rsidRPr="00B85B33">
        <w:rPr>
          <w:sz w:val="24"/>
          <w:szCs w:val="24"/>
        </w:rPr>
        <w:t>Radviliškio rajono savivaldybė</w:t>
      </w:r>
      <w:r>
        <w:rPr>
          <w:sz w:val="24"/>
          <w:szCs w:val="24"/>
        </w:rPr>
        <w:t>;</w:t>
      </w:r>
      <w:r w:rsidRPr="00B85B33">
        <w:rPr>
          <w:sz w:val="24"/>
          <w:szCs w:val="24"/>
        </w:rPr>
        <w:t xml:space="preserve"> Raseinių rajono savivaldybė; Šakių rajono savivaldybė; Šilutės rajono savivaldybė; Švenčionių rajono savivaldybė; </w:t>
      </w:r>
      <w:r>
        <w:rPr>
          <w:sz w:val="24"/>
          <w:szCs w:val="24"/>
        </w:rPr>
        <w:t xml:space="preserve">Tauragės rajono </w:t>
      </w:r>
      <w:r w:rsidRPr="00B85B33">
        <w:rPr>
          <w:sz w:val="24"/>
          <w:szCs w:val="24"/>
        </w:rPr>
        <w:t>savivaldybė</w:t>
      </w:r>
      <w:r>
        <w:rPr>
          <w:sz w:val="24"/>
          <w:szCs w:val="24"/>
        </w:rPr>
        <w:t xml:space="preserve">; Telšių rajono </w:t>
      </w:r>
      <w:r w:rsidRPr="00B85B33">
        <w:rPr>
          <w:sz w:val="24"/>
          <w:szCs w:val="24"/>
        </w:rPr>
        <w:t>savivaldybė</w:t>
      </w:r>
      <w:r>
        <w:rPr>
          <w:sz w:val="24"/>
          <w:szCs w:val="24"/>
        </w:rPr>
        <w:t xml:space="preserve">; Ukmergės rajono </w:t>
      </w:r>
      <w:r w:rsidRPr="00B85B33">
        <w:rPr>
          <w:sz w:val="24"/>
          <w:szCs w:val="24"/>
        </w:rPr>
        <w:t>savivaldybė</w:t>
      </w:r>
      <w:r>
        <w:rPr>
          <w:sz w:val="24"/>
          <w:szCs w:val="24"/>
        </w:rPr>
        <w:t xml:space="preserve">; </w:t>
      </w:r>
      <w:r w:rsidRPr="00B85B33">
        <w:rPr>
          <w:sz w:val="24"/>
          <w:szCs w:val="24"/>
        </w:rPr>
        <w:t>Varėnos rajono savivaldybė; Vilkaviškio rajono savivaldybė; Zarasų rajono savivaldybė.</w:t>
      </w:r>
      <w:r w:rsidRPr="00B85B33">
        <w:rPr>
          <w:rStyle w:val="Hyperlink"/>
          <w:sz w:val="24"/>
          <w:szCs w:val="24"/>
        </w:rPr>
        <w:t xml:space="preserve"> </w:t>
      </w:r>
    </w:p>
    <w:p w14:paraId="76DA76FD" w14:textId="77777777" w:rsidR="0085615F" w:rsidRDefault="0085615F" w:rsidP="0085615F">
      <w:pPr>
        <w:jc w:val="both"/>
        <w:rPr>
          <w:szCs w:val="24"/>
        </w:rPr>
      </w:pPr>
    </w:p>
    <w:p w14:paraId="3613B502" w14:textId="77777777" w:rsidR="0085615F" w:rsidRDefault="0085615F" w:rsidP="0085615F">
      <w:pPr>
        <w:jc w:val="both"/>
        <w:rPr>
          <w:szCs w:val="24"/>
        </w:rPr>
      </w:pPr>
      <w:r w:rsidRPr="00E71445">
        <w:rPr>
          <w:szCs w:val="24"/>
          <w:vertAlign w:val="superscript"/>
        </w:rPr>
        <w:t>2</w:t>
      </w:r>
      <w:r w:rsidRPr="007602EA">
        <w:rPr>
          <w:szCs w:val="24"/>
        </w:rPr>
        <w:t xml:space="preserve"> Savivaldybės gavusios 2009–2014 m. Norvegijos finansinio mechanizmo programos Nr. LT11 „Visuomenės sveikatai skirtos iniciatyvos“ priemonės „Sveikatos priežiūros paslaugų teikimo gerinimas mokyklose ir ikimokyklinio ugdymo įstaigose“ finansavimą: Akmenės rajono savivaldybė, Alytaus miesto savivaldybė, Alytaus rajono savivaldybė, Biržų rajono savivaldybė, Druskininkų savivaldybė, Jonavos rajono savivaldybė, Kalvarijos savivaldybė, Lazdijų rajono savivaldybė, Marijampolės savivaldybė, Mažeikių rajono savivaldybė, Molėtų rajono savivaldybė, Pagėgių savivaldybė, Panevėžio rajono savivaldybė, Pasvalio rajono savivaldybė, Plungės rajono savivaldybė, Šalčininkų rajono savivaldybė, Tauragės rajono savivaldybė, Telšių rajono savivaldybė, Ukmergės rajono savivaldybė, Utenos rajono savivaldybė, Vilniaus miesto savivaldybė, Vilniaus rajono savivaldybė.</w:t>
      </w:r>
    </w:p>
    <w:p w14:paraId="2D13D330" w14:textId="77777777" w:rsidR="0085615F" w:rsidRDefault="0085615F" w:rsidP="0085615F">
      <w:pPr>
        <w:jc w:val="both"/>
        <w:rPr>
          <w:szCs w:val="24"/>
        </w:rPr>
      </w:pPr>
    </w:p>
    <w:p w14:paraId="6C999A86" w14:textId="77777777" w:rsidR="0085615F" w:rsidRPr="00E71445" w:rsidRDefault="0085615F" w:rsidP="0085615F">
      <w:pPr>
        <w:jc w:val="both"/>
        <w:rPr>
          <w:b/>
          <w:bCs/>
          <w:szCs w:val="24"/>
        </w:rPr>
      </w:pPr>
      <w:r w:rsidRPr="00E71445">
        <w:rPr>
          <w:b/>
          <w:bCs/>
          <w:szCs w:val="24"/>
        </w:rPr>
        <w:t>* Procentai apvalinami iki sveiko skaičiaus aritmetiniu būdu.</w:t>
      </w:r>
    </w:p>
    <w:p w14:paraId="7682E1DF" w14:textId="6DD26CD9" w:rsidR="0033442A" w:rsidRDefault="0033442A" w:rsidP="001563FF">
      <w:pPr>
        <w:spacing w:after="0"/>
        <w:jc w:val="both"/>
        <w:rPr>
          <w:b/>
          <w:bCs/>
          <w:sz w:val="20"/>
          <w:szCs w:val="20"/>
        </w:rPr>
      </w:pPr>
    </w:p>
    <w:p w14:paraId="3CA6AADB" w14:textId="4568133B" w:rsidR="0033442A" w:rsidRDefault="0033442A" w:rsidP="001563FF">
      <w:pPr>
        <w:spacing w:after="0"/>
        <w:jc w:val="both"/>
        <w:rPr>
          <w:b/>
          <w:bCs/>
          <w:sz w:val="20"/>
          <w:szCs w:val="20"/>
        </w:rPr>
      </w:pPr>
    </w:p>
    <w:p w14:paraId="44B6889D" w14:textId="00F6269C" w:rsidR="0033442A" w:rsidRDefault="0033442A" w:rsidP="001563FF">
      <w:pPr>
        <w:spacing w:after="0"/>
        <w:jc w:val="both"/>
        <w:rPr>
          <w:b/>
          <w:bCs/>
          <w:sz w:val="20"/>
          <w:szCs w:val="20"/>
        </w:rPr>
      </w:pPr>
    </w:p>
    <w:p w14:paraId="7E33D1E2" w14:textId="7A68FBF3" w:rsidR="0033442A" w:rsidRDefault="0033442A" w:rsidP="001563FF">
      <w:pPr>
        <w:spacing w:after="0"/>
        <w:jc w:val="both"/>
        <w:rPr>
          <w:b/>
          <w:bCs/>
          <w:sz w:val="20"/>
          <w:szCs w:val="20"/>
        </w:rPr>
      </w:pPr>
    </w:p>
    <w:p w14:paraId="289680AE" w14:textId="03D39DA1" w:rsidR="0033442A" w:rsidRDefault="0033442A" w:rsidP="001563FF">
      <w:pPr>
        <w:spacing w:after="0"/>
        <w:jc w:val="both"/>
        <w:rPr>
          <w:b/>
          <w:bCs/>
          <w:sz w:val="20"/>
          <w:szCs w:val="20"/>
        </w:rPr>
      </w:pPr>
    </w:p>
    <w:p w14:paraId="6852CA74" w14:textId="25750818" w:rsidR="0033442A" w:rsidRDefault="0033442A" w:rsidP="001563FF">
      <w:pPr>
        <w:spacing w:after="0"/>
        <w:jc w:val="both"/>
        <w:rPr>
          <w:b/>
          <w:bCs/>
          <w:sz w:val="20"/>
          <w:szCs w:val="20"/>
        </w:rPr>
      </w:pPr>
    </w:p>
    <w:p w14:paraId="15C43AA4" w14:textId="77777777" w:rsidR="0033442A" w:rsidRPr="002B3A84" w:rsidRDefault="0033442A" w:rsidP="001563FF">
      <w:pPr>
        <w:spacing w:after="0"/>
        <w:jc w:val="both"/>
        <w:rPr>
          <w:b/>
          <w:bCs/>
          <w:sz w:val="20"/>
          <w:szCs w:val="20"/>
        </w:rPr>
      </w:pPr>
    </w:p>
    <w:sectPr w:rsidR="0033442A" w:rsidRPr="002B3A84" w:rsidSect="00756CAE">
      <w:headerReference w:type="default" r:id="rId12"/>
      <w:footerReference w:type="default" r:id="rId13"/>
      <w:endnotePr>
        <w:numFmt w:val="decimal"/>
      </w:endnotePr>
      <w:type w:val="continuous"/>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32EF" w14:textId="77777777" w:rsidR="009C3963" w:rsidRDefault="009C3963" w:rsidP="000C204E">
      <w:pPr>
        <w:spacing w:after="0" w:line="240" w:lineRule="auto"/>
      </w:pPr>
      <w:r>
        <w:separator/>
      </w:r>
    </w:p>
  </w:endnote>
  <w:endnote w:type="continuationSeparator" w:id="0">
    <w:p w14:paraId="460C44F9" w14:textId="77777777" w:rsidR="009C3963" w:rsidRDefault="009C3963" w:rsidP="000C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73F1" w14:textId="77777777" w:rsidR="00204257" w:rsidRDefault="00204257" w:rsidP="00D553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2235" w14:textId="77777777" w:rsidR="009C3963" w:rsidRDefault="009C3963" w:rsidP="000C204E">
      <w:pPr>
        <w:spacing w:after="0" w:line="240" w:lineRule="auto"/>
      </w:pPr>
      <w:r>
        <w:separator/>
      </w:r>
    </w:p>
  </w:footnote>
  <w:footnote w:type="continuationSeparator" w:id="0">
    <w:p w14:paraId="04463279" w14:textId="77777777" w:rsidR="009C3963" w:rsidRDefault="009C3963" w:rsidP="000C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CA99" w14:textId="3BF7D82F" w:rsidR="009C5435" w:rsidRDefault="0044785D">
    <w:pPr>
      <w:pStyle w:val="Header"/>
      <w:jc w:val="center"/>
    </w:pPr>
    <w:r>
      <w:fldChar w:fldCharType="begin"/>
    </w:r>
    <w:r w:rsidR="009C5435">
      <w:instrText>PAGE   \* MERGEFORMAT</w:instrText>
    </w:r>
    <w:r>
      <w:fldChar w:fldCharType="separate"/>
    </w:r>
    <w:r w:rsidR="0045386F">
      <w:rPr>
        <w:noProof/>
      </w:rPr>
      <w:t>2</w:t>
    </w:r>
    <w:r>
      <w:fldChar w:fldCharType="end"/>
    </w:r>
  </w:p>
  <w:p w14:paraId="2D5C1D95" w14:textId="77777777" w:rsidR="009C5435" w:rsidRDefault="009C5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3BB"/>
    <w:multiLevelType w:val="hybridMultilevel"/>
    <w:tmpl w:val="7DFED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E875C1"/>
    <w:multiLevelType w:val="hybridMultilevel"/>
    <w:tmpl w:val="D0307E0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4C57C6"/>
    <w:multiLevelType w:val="hybridMultilevel"/>
    <w:tmpl w:val="3DA07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C728D2"/>
    <w:multiLevelType w:val="hybridMultilevel"/>
    <w:tmpl w:val="99CEEDB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B9511B"/>
    <w:multiLevelType w:val="hybridMultilevel"/>
    <w:tmpl w:val="C8F4E4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C593B55"/>
    <w:multiLevelType w:val="multilevel"/>
    <w:tmpl w:val="F6D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7757A"/>
    <w:multiLevelType w:val="hybridMultilevel"/>
    <w:tmpl w:val="EEE8EB40"/>
    <w:lvl w:ilvl="0" w:tplc="C26EA90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27B5B"/>
    <w:multiLevelType w:val="hybridMultilevel"/>
    <w:tmpl w:val="31B206DC"/>
    <w:lvl w:ilvl="0" w:tplc="FDF8B29A">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B942F9"/>
    <w:multiLevelType w:val="hybridMultilevel"/>
    <w:tmpl w:val="32F8B34A"/>
    <w:lvl w:ilvl="0" w:tplc="7396C140">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FDF5C84"/>
    <w:multiLevelType w:val="hybridMultilevel"/>
    <w:tmpl w:val="96F486F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0E3CB2"/>
    <w:multiLevelType w:val="hybridMultilevel"/>
    <w:tmpl w:val="082002A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27AB7"/>
    <w:multiLevelType w:val="hybridMultilevel"/>
    <w:tmpl w:val="E686482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C82686"/>
    <w:multiLevelType w:val="hybridMultilevel"/>
    <w:tmpl w:val="21F041C0"/>
    <w:lvl w:ilvl="0" w:tplc="274A96E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C63502"/>
    <w:multiLevelType w:val="multilevel"/>
    <w:tmpl w:val="DB1C6618"/>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400" w:hanging="108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4" w15:restartNumberingAfterBreak="0">
    <w:nsid w:val="28382EC2"/>
    <w:multiLevelType w:val="hybridMultilevel"/>
    <w:tmpl w:val="CE262648"/>
    <w:lvl w:ilvl="0" w:tplc="6D246BF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BD676A8"/>
    <w:multiLevelType w:val="multilevel"/>
    <w:tmpl w:val="DDAED4E0"/>
    <w:lvl w:ilvl="0">
      <w:start w:val="2"/>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F83CB9"/>
    <w:multiLevelType w:val="hybridMultilevel"/>
    <w:tmpl w:val="96AE07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4E67C9"/>
    <w:multiLevelType w:val="hybridMultilevel"/>
    <w:tmpl w:val="DB944FD6"/>
    <w:lvl w:ilvl="0" w:tplc="3FC6DF6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C8B5BAF"/>
    <w:multiLevelType w:val="hybridMultilevel"/>
    <w:tmpl w:val="99747186"/>
    <w:lvl w:ilvl="0" w:tplc="6B4A87C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3EC53CD0"/>
    <w:multiLevelType w:val="hybridMultilevel"/>
    <w:tmpl w:val="C4D007D6"/>
    <w:lvl w:ilvl="0" w:tplc="D8FCFCC0">
      <w:start w:val="1"/>
      <w:numFmt w:val="lowerLetter"/>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0" w15:restartNumberingAfterBreak="0">
    <w:nsid w:val="43E742AD"/>
    <w:multiLevelType w:val="hybridMultilevel"/>
    <w:tmpl w:val="38825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4221F6E"/>
    <w:multiLevelType w:val="hybridMultilevel"/>
    <w:tmpl w:val="EF5AFE6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0E94E5E"/>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83C499E"/>
    <w:multiLevelType w:val="hybridMultilevel"/>
    <w:tmpl w:val="0318E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8E0631C"/>
    <w:multiLevelType w:val="hybridMultilevel"/>
    <w:tmpl w:val="C5E207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B2E25"/>
    <w:multiLevelType w:val="hybridMultilevel"/>
    <w:tmpl w:val="E42CF810"/>
    <w:lvl w:ilvl="0" w:tplc="3C8051D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A763B4A"/>
    <w:multiLevelType w:val="hybridMultilevel"/>
    <w:tmpl w:val="9906044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37D72A3"/>
    <w:multiLevelType w:val="hybridMultilevel"/>
    <w:tmpl w:val="32A8A766"/>
    <w:lvl w:ilvl="0" w:tplc="3C76FB5A">
      <w:start w:val="1"/>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4CF2A83"/>
    <w:multiLevelType w:val="hybridMultilevel"/>
    <w:tmpl w:val="1E3E794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6F174EF"/>
    <w:multiLevelType w:val="hybridMultilevel"/>
    <w:tmpl w:val="4ECAFBB6"/>
    <w:lvl w:ilvl="0" w:tplc="29724BE0">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11364B"/>
    <w:multiLevelType w:val="hybridMultilevel"/>
    <w:tmpl w:val="46F23216"/>
    <w:lvl w:ilvl="0" w:tplc="5A5AAC34">
      <w:start w:val="1"/>
      <w:numFmt w:val="lowerLetter"/>
      <w:lvlText w:val="%1)"/>
      <w:lvlJc w:val="left"/>
      <w:pPr>
        <w:ind w:left="40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8AD1086"/>
    <w:multiLevelType w:val="multilevel"/>
    <w:tmpl w:val="3014B4C0"/>
    <w:lvl w:ilvl="0">
      <w:start w:val="7"/>
      <w:numFmt w:val="decimal"/>
      <w:lvlText w:val="%1."/>
      <w:lvlJc w:val="left"/>
      <w:pPr>
        <w:ind w:left="1271" w:hanging="420"/>
      </w:pPr>
      <w:rPr>
        <w:rFonts w:hint="default"/>
        <w:b w:val="0"/>
        <w:caps w:val="0"/>
        <w:color w:val="auto"/>
        <w:spacing w:val="0"/>
        <w:w w:val="100"/>
        <w:position w:val="0"/>
      </w:rPr>
    </w:lvl>
    <w:lvl w:ilvl="1">
      <w:start w:val="1"/>
      <w:numFmt w:val="decimal"/>
      <w:lvlText w:val="%1.%2."/>
      <w:lvlJc w:val="left"/>
      <w:pPr>
        <w:ind w:left="1021" w:hanging="420"/>
      </w:pPr>
      <w:rPr>
        <w:rFonts w:hint="default"/>
        <w:b w:val="0"/>
      </w:rPr>
    </w:lvl>
    <w:lvl w:ilvl="2">
      <w:start w:val="1"/>
      <w:numFmt w:val="decimal"/>
      <w:lvlText w:val="%1.%2.%3."/>
      <w:lvlJc w:val="left"/>
      <w:pPr>
        <w:ind w:left="1055" w:hanging="420"/>
      </w:pPr>
      <w:rPr>
        <w:rFonts w:hint="default"/>
      </w:rPr>
    </w:lvl>
    <w:lvl w:ilvl="3">
      <w:start w:val="1"/>
      <w:numFmt w:val="decimal"/>
      <w:lvlText w:val="%1.%2.%3.%4."/>
      <w:lvlJc w:val="left"/>
      <w:pPr>
        <w:ind w:left="1089" w:hanging="420"/>
      </w:pPr>
      <w:rPr>
        <w:rFonts w:hint="default"/>
      </w:rPr>
    </w:lvl>
    <w:lvl w:ilvl="4">
      <w:start w:val="1"/>
      <w:numFmt w:val="decimal"/>
      <w:lvlText w:val="%1.%2.%3.%4.%5"/>
      <w:lvlJc w:val="left"/>
      <w:pPr>
        <w:ind w:left="1123" w:hanging="420"/>
      </w:pPr>
      <w:rPr>
        <w:rFonts w:hint="default"/>
      </w:rPr>
    </w:lvl>
    <w:lvl w:ilvl="5">
      <w:start w:val="1"/>
      <w:numFmt w:val="decimal"/>
      <w:lvlText w:val="%1.%2.%3.%4.%5.%6"/>
      <w:lvlJc w:val="left"/>
      <w:pPr>
        <w:ind w:left="1157" w:hanging="420"/>
      </w:pPr>
      <w:rPr>
        <w:rFonts w:hint="default"/>
      </w:rPr>
    </w:lvl>
    <w:lvl w:ilvl="6">
      <w:start w:val="1"/>
      <w:numFmt w:val="decimal"/>
      <w:lvlText w:val="%1.%2.%3.%4.%5.%6.%7"/>
      <w:lvlJc w:val="left"/>
      <w:pPr>
        <w:ind w:left="1191" w:hanging="420"/>
      </w:pPr>
      <w:rPr>
        <w:rFonts w:hint="default"/>
      </w:rPr>
    </w:lvl>
    <w:lvl w:ilvl="7">
      <w:start w:val="1"/>
      <w:numFmt w:val="decimal"/>
      <w:lvlText w:val="%1.%2.%3.%4.%5.%6.%7.%8"/>
      <w:lvlJc w:val="left"/>
      <w:pPr>
        <w:ind w:left="1225" w:hanging="420"/>
      </w:pPr>
      <w:rPr>
        <w:rFonts w:hint="default"/>
      </w:rPr>
    </w:lvl>
    <w:lvl w:ilvl="8">
      <w:start w:val="1"/>
      <w:numFmt w:val="decimal"/>
      <w:lvlText w:val="%1.%2.%3.%4.%5.%6.%7.%8.%9"/>
      <w:lvlJc w:val="left"/>
      <w:pPr>
        <w:ind w:left="1259" w:hanging="420"/>
      </w:pPr>
      <w:rPr>
        <w:rFonts w:hint="default"/>
      </w:rPr>
    </w:lvl>
  </w:abstractNum>
  <w:abstractNum w:abstractNumId="32" w15:restartNumberingAfterBreak="0">
    <w:nsid w:val="69C61595"/>
    <w:multiLevelType w:val="hybridMultilevel"/>
    <w:tmpl w:val="F36AF3F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B4D43C0"/>
    <w:multiLevelType w:val="multilevel"/>
    <w:tmpl w:val="D960E86A"/>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D2A3DD5"/>
    <w:multiLevelType w:val="hybridMultilevel"/>
    <w:tmpl w:val="CD642F68"/>
    <w:lvl w:ilvl="0" w:tplc="071E4344">
      <w:start w:val="1"/>
      <w:numFmt w:val="bullet"/>
      <w:lvlText w:val=""/>
      <w:lvlJc w:val="left"/>
      <w:pPr>
        <w:ind w:left="1440" w:hanging="360"/>
      </w:pPr>
      <w:rPr>
        <w:rFonts w:ascii="Wingdings" w:hAnsi="Wingdings" w:hint="default"/>
        <w:color w:val="4F81BD"/>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5" w15:restartNumberingAfterBreak="0">
    <w:nsid w:val="711B7426"/>
    <w:multiLevelType w:val="hybridMultilevel"/>
    <w:tmpl w:val="1C646DBA"/>
    <w:lvl w:ilvl="0" w:tplc="BABC5FCE">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5686466"/>
    <w:multiLevelType w:val="hybridMultilevel"/>
    <w:tmpl w:val="BD3C2956"/>
    <w:lvl w:ilvl="0" w:tplc="958A6834">
      <w:start w:val="1"/>
      <w:numFmt w:val="lowerLetter"/>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8E425F6"/>
    <w:multiLevelType w:val="hybridMultilevel"/>
    <w:tmpl w:val="84C4DA1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91C731F"/>
    <w:multiLevelType w:val="hybridMultilevel"/>
    <w:tmpl w:val="4D52A1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CFC2831"/>
    <w:multiLevelType w:val="hybridMultilevel"/>
    <w:tmpl w:val="08E23BBA"/>
    <w:lvl w:ilvl="0" w:tplc="04270017">
      <w:start w:val="1"/>
      <w:numFmt w:val="lowerLetter"/>
      <w:lvlText w:val="%1)"/>
      <w:lvlJc w:val="left"/>
      <w:pPr>
        <w:ind w:left="502"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6"/>
  </w:num>
  <w:num w:numId="2">
    <w:abstractNumId w:val="21"/>
  </w:num>
  <w:num w:numId="3">
    <w:abstractNumId w:val="11"/>
  </w:num>
  <w:num w:numId="4">
    <w:abstractNumId w:val="24"/>
  </w:num>
  <w:num w:numId="5">
    <w:abstractNumId w:val="15"/>
  </w:num>
  <w:num w:numId="6">
    <w:abstractNumId w:val="33"/>
  </w:num>
  <w:num w:numId="7">
    <w:abstractNumId w:val="37"/>
  </w:num>
  <w:num w:numId="8">
    <w:abstractNumId w:val="35"/>
  </w:num>
  <w:num w:numId="9">
    <w:abstractNumId w:val="19"/>
  </w:num>
  <w:num w:numId="10">
    <w:abstractNumId w:val="39"/>
  </w:num>
  <w:num w:numId="11">
    <w:abstractNumId w:val="38"/>
  </w:num>
  <w:num w:numId="12">
    <w:abstractNumId w:val="28"/>
  </w:num>
  <w:num w:numId="13">
    <w:abstractNumId w:val="9"/>
  </w:num>
  <w:num w:numId="14">
    <w:abstractNumId w:val="1"/>
  </w:num>
  <w:num w:numId="15">
    <w:abstractNumId w:val="10"/>
  </w:num>
  <w:num w:numId="16">
    <w:abstractNumId w:val="36"/>
  </w:num>
  <w:num w:numId="17">
    <w:abstractNumId w:val="3"/>
  </w:num>
  <w:num w:numId="18">
    <w:abstractNumId w:val="14"/>
  </w:num>
  <w:num w:numId="19">
    <w:abstractNumId w:val="12"/>
  </w:num>
  <w:num w:numId="20">
    <w:abstractNumId w:val="8"/>
  </w:num>
  <w:num w:numId="21">
    <w:abstractNumId w:val="30"/>
  </w:num>
  <w:num w:numId="22">
    <w:abstractNumId w:val="32"/>
  </w:num>
  <w:num w:numId="23">
    <w:abstractNumId w:val="25"/>
  </w:num>
  <w:num w:numId="24">
    <w:abstractNumId w:val="29"/>
  </w:num>
  <w:num w:numId="25">
    <w:abstractNumId w:val="7"/>
  </w:num>
  <w:num w:numId="26">
    <w:abstractNumId w:val="16"/>
  </w:num>
  <w:num w:numId="27">
    <w:abstractNumId w:val="20"/>
  </w:num>
  <w:num w:numId="28">
    <w:abstractNumId w:val="2"/>
  </w:num>
  <w:num w:numId="29">
    <w:abstractNumId w:val="0"/>
  </w:num>
  <w:num w:numId="30">
    <w:abstractNumId w:val="2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4"/>
  </w:num>
  <w:num w:numId="34">
    <w:abstractNumId w:val="31"/>
  </w:num>
  <w:num w:numId="35">
    <w:abstractNumId w:val="27"/>
  </w:num>
  <w:num w:numId="36">
    <w:abstractNumId w:val="5"/>
  </w:num>
  <w:num w:numId="37">
    <w:abstractNumId w:val="6"/>
  </w:num>
  <w:num w:numId="38">
    <w:abstractNumId w:val="17"/>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30"/>
    <w:rsid w:val="0000103A"/>
    <w:rsid w:val="00002417"/>
    <w:rsid w:val="00007940"/>
    <w:rsid w:val="00012134"/>
    <w:rsid w:val="0001306B"/>
    <w:rsid w:val="00013415"/>
    <w:rsid w:val="00013E73"/>
    <w:rsid w:val="00014A8D"/>
    <w:rsid w:val="00023000"/>
    <w:rsid w:val="00023930"/>
    <w:rsid w:val="0002395B"/>
    <w:rsid w:val="00025944"/>
    <w:rsid w:val="000260DF"/>
    <w:rsid w:val="000262DE"/>
    <w:rsid w:val="0002702D"/>
    <w:rsid w:val="00027840"/>
    <w:rsid w:val="00031239"/>
    <w:rsid w:val="0003343F"/>
    <w:rsid w:val="00037624"/>
    <w:rsid w:val="000415AE"/>
    <w:rsid w:val="00041889"/>
    <w:rsid w:val="00042DB1"/>
    <w:rsid w:val="00046606"/>
    <w:rsid w:val="00046E7D"/>
    <w:rsid w:val="00047B96"/>
    <w:rsid w:val="0005047C"/>
    <w:rsid w:val="00054292"/>
    <w:rsid w:val="0005589E"/>
    <w:rsid w:val="00056662"/>
    <w:rsid w:val="00060960"/>
    <w:rsid w:val="00061A94"/>
    <w:rsid w:val="000641C8"/>
    <w:rsid w:val="00067AC8"/>
    <w:rsid w:val="00070A81"/>
    <w:rsid w:val="0007151C"/>
    <w:rsid w:val="00071BB2"/>
    <w:rsid w:val="00071E00"/>
    <w:rsid w:val="000766C6"/>
    <w:rsid w:val="00083227"/>
    <w:rsid w:val="000835F1"/>
    <w:rsid w:val="00085984"/>
    <w:rsid w:val="00086C77"/>
    <w:rsid w:val="000874C0"/>
    <w:rsid w:val="000876D6"/>
    <w:rsid w:val="0009027E"/>
    <w:rsid w:val="00090F69"/>
    <w:rsid w:val="00095871"/>
    <w:rsid w:val="00097EB3"/>
    <w:rsid w:val="000A2035"/>
    <w:rsid w:val="000B16BC"/>
    <w:rsid w:val="000B5070"/>
    <w:rsid w:val="000C0195"/>
    <w:rsid w:val="000C204E"/>
    <w:rsid w:val="000C209B"/>
    <w:rsid w:val="000C24AD"/>
    <w:rsid w:val="000C4DEF"/>
    <w:rsid w:val="000C546F"/>
    <w:rsid w:val="000C71C2"/>
    <w:rsid w:val="000D1231"/>
    <w:rsid w:val="000D5BBF"/>
    <w:rsid w:val="000D678A"/>
    <w:rsid w:val="000E26AF"/>
    <w:rsid w:val="000E32DD"/>
    <w:rsid w:val="000E3604"/>
    <w:rsid w:val="000E3FCD"/>
    <w:rsid w:val="000E4994"/>
    <w:rsid w:val="000E50E1"/>
    <w:rsid w:val="000E5689"/>
    <w:rsid w:val="000E5C01"/>
    <w:rsid w:val="000E652F"/>
    <w:rsid w:val="000E679D"/>
    <w:rsid w:val="000F0D53"/>
    <w:rsid w:val="000F1030"/>
    <w:rsid w:val="000F7811"/>
    <w:rsid w:val="00100418"/>
    <w:rsid w:val="00101D69"/>
    <w:rsid w:val="0010630A"/>
    <w:rsid w:val="00106740"/>
    <w:rsid w:val="001108E5"/>
    <w:rsid w:val="00112988"/>
    <w:rsid w:val="00113723"/>
    <w:rsid w:val="00114AE4"/>
    <w:rsid w:val="001169F0"/>
    <w:rsid w:val="00116CB4"/>
    <w:rsid w:val="00117897"/>
    <w:rsid w:val="00126529"/>
    <w:rsid w:val="0013284A"/>
    <w:rsid w:val="0013648D"/>
    <w:rsid w:val="001434C5"/>
    <w:rsid w:val="001442E3"/>
    <w:rsid w:val="001461D9"/>
    <w:rsid w:val="001514B1"/>
    <w:rsid w:val="0015165E"/>
    <w:rsid w:val="00154386"/>
    <w:rsid w:val="001563FF"/>
    <w:rsid w:val="00156D07"/>
    <w:rsid w:val="001573EC"/>
    <w:rsid w:val="00157FB6"/>
    <w:rsid w:val="00160644"/>
    <w:rsid w:val="00160933"/>
    <w:rsid w:val="00160F89"/>
    <w:rsid w:val="001627BB"/>
    <w:rsid w:val="0016323D"/>
    <w:rsid w:val="00166E90"/>
    <w:rsid w:val="00167F9A"/>
    <w:rsid w:val="0017176F"/>
    <w:rsid w:val="0017424E"/>
    <w:rsid w:val="00176E88"/>
    <w:rsid w:val="0017701F"/>
    <w:rsid w:val="0018203A"/>
    <w:rsid w:val="00182244"/>
    <w:rsid w:val="0018362C"/>
    <w:rsid w:val="00186BEA"/>
    <w:rsid w:val="00190B79"/>
    <w:rsid w:val="0019162A"/>
    <w:rsid w:val="00191A86"/>
    <w:rsid w:val="00192880"/>
    <w:rsid w:val="00193611"/>
    <w:rsid w:val="0019718E"/>
    <w:rsid w:val="001A2451"/>
    <w:rsid w:val="001A5516"/>
    <w:rsid w:val="001B3221"/>
    <w:rsid w:val="001B374B"/>
    <w:rsid w:val="001B40B8"/>
    <w:rsid w:val="001B4582"/>
    <w:rsid w:val="001B47E4"/>
    <w:rsid w:val="001B4B75"/>
    <w:rsid w:val="001B6B27"/>
    <w:rsid w:val="001C0E25"/>
    <w:rsid w:val="001C1004"/>
    <w:rsid w:val="001C2A02"/>
    <w:rsid w:val="001C68C6"/>
    <w:rsid w:val="001D255F"/>
    <w:rsid w:val="001D2C2D"/>
    <w:rsid w:val="001D3949"/>
    <w:rsid w:val="001D43D7"/>
    <w:rsid w:val="001D48FA"/>
    <w:rsid w:val="001D559E"/>
    <w:rsid w:val="001D61FC"/>
    <w:rsid w:val="001D7262"/>
    <w:rsid w:val="001E157D"/>
    <w:rsid w:val="001E199A"/>
    <w:rsid w:val="001E1A0F"/>
    <w:rsid w:val="001E30E7"/>
    <w:rsid w:val="001E3B4D"/>
    <w:rsid w:val="001E3C29"/>
    <w:rsid w:val="001E545D"/>
    <w:rsid w:val="001E65F1"/>
    <w:rsid w:val="001F00EA"/>
    <w:rsid w:val="001F2DEA"/>
    <w:rsid w:val="001F52CA"/>
    <w:rsid w:val="001F5EFF"/>
    <w:rsid w:val="001F62A4"/>
    <w:rsid w:val="001F7F54"/>
    <w:rsid w:val="00201C8D"/>
    <w:rsid w:val="00204257"/>
    <w:rsid w:val="0021061B"/>
    <w:rsid w:val="00211B8D"/>
    <w:rsid w:val="00211C77"/>
    <w:rsid w:val="00217536"/>
    <w:rsid w:val="00222E29"/>
    <w:rsid w:val="0022320B"/>
    <w:rsid w:val="00223A0F"/>
    <w:rsid w:val="002279C2"/>
    <w:rsid w:val="00227B9A"/>
    <w:rsid w:val="0023080A"/>
    <w:rsid w:val="0023107D"/>
    <w:rsid w:val="0023643C"/>
    <w:rsid w:val="002405F6"/>
    <w:rsid w:val="00243866"/>
    <w:rsid w:val="002451DC"/>
    <w:rsid w:val="00246169"/>
    <w:rsid w:val="00246EA4"/>
    <w:rsid w:val="00250C6F"/>
    <w:rsid w:val="00251726"/>
    <w:rsid w:val="002521F6"/>
    <w:rsid w:val="00253304"/>
    <w:rsid w:val="00256064"/>
    <w:rsid w:val="002571D7"/>
    <w:rsid w:val="0026096F"/>
    <w:rsid w:val="00261BCF"/>
    <w:rsid w:val="0026273D"/>
    <w:rsid w:val="0026311B"/>
    <w:rsid w:val="00263EBD"/>
    <w:rsid w:val="00263F55"/>
    <w:rsid w:val="00263F6F"/>
    <w:rsid w:val="0026500B"/>
    <w:rsid w:val="002675F9"/>
    <w:rsid w:val="0026767D"/>
    <w:rsid w:val="00267EDC"/>
    <w:rsid w:val="00271542"/>
    <w:rsid w:val="00271EFA"/>
    <w:rsid w:val="0027618E"/>
    <w:rsid w:val="00280675"/>
    <w:rsid w:val="00282ACD"/>
    <w:rsid w:val="002841E0"/>
    <w:rsid w:val="00284209"/>
    <w:rsid w:val="00284FF8"/>
    <w:rsid w:val="00287285"/>
    <w:rsid w:val="0028733E"/>
    <w:rsid w:val="00287D2E"/>
    <w:rsid w:val="00287D37"/>
    <w:rsid w:val="0029316F"/>
    <w:rsid w:val="00293D43"/>
    <w:rsid w:val="00296C45"/>
    <w:rsid w:val="002A0829"/>
    <w:rsid w:val="002A1D09"/>
    <w:rsid w:val="002A253F"/>
    <w:rsid w:val="002A37F7"/>
    <w:rsid w:val="002A5915"/>
    <w:rsid w:val="002A6C49"/>
    <w:rsid w:val="002B0A15"/>
    <w:rsid w:val="002B1CDF"/>
    <w:rsid w:val="002B21FF"/>
    <w:rsid w:val="002B3A84"/>
    <w:rsid w:val="002B5679"/>
    <w:rsid w:val="002C2E6E"/>
    <w:rsid w:val="002C3977"/>
    <w:rsid w:val="002C471C"/>
    <w:rsid w:val="002C48CB"/>
    <w:rsid w:val="002D0C03"/>
    <w:rsid w:val="002D1FA1"/>
    <w:rsid w:val="002D4235"/>
    <w:rsid w:val="002D5BAB"/>
    <w:rsid w:val="002D6118"/>
    <w:rsid w:val="002D71CB"/>
    <w:rsid w:val="002D74BB"/>
    <w:rsid w:val="002E50B9"/>
    <w:rsid w:val="002E5530"/>
    <w:rsid w:val="002E611A"/>
    <w:rsid w:val="002E6DDE"/>
    <w:rsid w:val="002E72A1"/>
    <w:rsid w:val="002F053A"/>
    <w:rsid w:val="002F2CA7"/>
    <w:rsid w:val="002F3D52"/>
    <w:rsid w:val="002F4404"/>
    <w:rsid w:val="002F77DF"/>
    <w:rsid w:val="00301AA9"/>
    <w:rsid w:val="00301FAB"/>
    <w:rsid w:val="003026AB"/>
    <w:rsid w:val="00303911"/>
    <w:rsid w:val="003045FF"/>
    <w:rsid w:val="00310BDD"/>
    <w:rsid w:val="00311AB0"/>
    <w:rsid w:val="0031201C"/>
    <w:rsid w:val="00313BDC"/>
    <w:rsid w:val="0031573D"/>
    <w:rsid w:val="00317305"/>
    <w:rsid w:val="00317526"/>
    <w:rsid w:val="00321AF8"/>
    <w:rsid w:val="00323B7D"/>
    <w:rsid w:val="00326B92"/>
    <w:rsid w:val="00331E54"/>
    <w:rsid w:val="00332E0B"/>
    <w:rsid w:val="00333DE1"/>
    <w:rsid w:val="0033442A"/>
    <w:rsid w:val="00335532"/>
    <w:rsid w:val="0033614F"/>
    <w:rsid w:val="003361CB"/>
    <w:rsid w:val="0034585B"/>
    <w:rsid w:val="003463A4"/>
    <w:rsid w:val="0034758F"/>
    <w:rsid w:val="00350091"/>
    <w:rsid w:val="00350526"/>
    <w:rsid w:val="003513B7"/>
    <w:rsid w:val="00353123"/>
    <w:rsid w:val="00353942"/>
    <w:rsid w:val="00353BFD"/>
    <w:rsid w:val="00357E7E"/>
    <w:rsid w:val="00363B33"/>
    <w:rsid w:val="00364896"/>
    <w:rsid w:val="00365580"/>
    <w:rsid w:val="003701A4"/>
    <w:rsid w:val="00370313"/>
    <w:rsid w:val="003707C2"/>
    <w:rsid w:val="00372D45"/>
    <w:rsid w:val="00373D3E"/>
    <w:rsid w:val="00373DEC"/>
    <w:rsid w:val="00375273"/>
    <w:rsid w:val="003755EC"/>
    <w:rsid w:val="00375AF2"/>
    <w:rsid w:val="00377B61"/>
    <w:rsid w:val="003801F0"/>
    <w:rsid w:val="0038201B"/>
    <w:rsid w:val="00383FAF"/>
    <w:rsid w:val="00385D84"/>
    <w:rsid w:val="00385DA7"/>
    <w:rsid w:val="00387164"/>
    <w:rsid w:val="00390132"/>
    <w:rsid w:val="00390939"/>
    <w:rsid w:val="003909ED"/>
    <w:rsid w:val="00391D45"/>
    <w:rsid w:val="00394234"/>
    <w:rsid w:val="0039567F"/>
    <w:rsid w:val="00395AE4"/>
    <w:rsid w:val="00395F64"/>
    <w:rsid w:val="00396688"/>
    <w:rsid w:val="00397673"/>
    <w:rsid w:val="003A2251"/>
    <w:rsid w:val="003A2EFA"/>
    <w:rsid w:val="003A5E31"/>
    <w:rsid w:val="003B2E5B"/>
    <w:rsid w:val="003B3866"/>
    <w:rsid w:val="003B3A67"/>
    <w:rsid w:val="003B494A"/>
    <w:rsid w:val="003B510C"/>
    <w:rsid w:val="003C2438"/>
    <w:rsid w:val="003C3C76"/>
    <w:rsid w:val="003D11EA"/>
    <w:rsid w:val="003D6D93"/>
    <w:rsid w:val="003D7236"/>
    <w:rsid w:val="003E15EE"/>
    <w:rsid w:val="003E2968"/>
    <w:rsid w:val="003E3356"/>
    <w:rsid w:val="003E4F88"/>
    <w:rsid w:val="003E50AE"/>
    <w:rsid w:val="003E53CE"/>
    <w:rsid w:val="003E5AC1"/>
    <w:rsid w:val="003E6D94"/>
    <w:rsid w:val="003F627F"/>
    <w:rsid w:val="003F63D6"/>
    <w:rsid w:val="003F6717"/>
    <w:rsid w:val="004013E6"/>
    <w:rsid w:val="0040194C"/>
    <w:rsid w:val="0040394B"/>
    <w:rsid w:val="00404876"/>
    <w:rsid w:val="00411CC5"/>
    <w:rsid w:val="00416263"/>
    <w:rsid w:val="0042073C"/>
    <w:rsid w:val="00421F89"/>
    <w:rsid w:val="00422543"/>
    <w:rsid w:val="004225F5"/>
    <w:rsid w:val="004227E6"/>
    <w:rsid w:val="004235E7"/>
    <w:rsid w:val="00423AD4"/>
    <w:rsid w:val="00427DA5"/>
    <w:rsid w:val="00430A8A"/>
    <w:rsid w:val="00432747"/>
    <w:rsid w:val="00432D1B"/>
    <w:rsid w:val="00433A6A"/>
    <w:rsid w:val="00435881"/>
    <w:rsid w:val="0044125E"/>
    <w:rsid w:val="004428F6"/>
    <w:rsid w:val="00445E3D"/>
    <w:rsid w:val="00445FEB"/>
    <w:rsid w:val="004463EC"/>
    <w:rsid w:val="00446C7E"/>
    <w:rsid w:val="0044785D"/>
    <w:rsid w:val="00450BFB"/>
    <w:rsid w:val="0045239F"/>
    <w:rsid w:val="004534F3"/>
    <w:rsid w:val="0045386F"/>
    <w:rsid w:val="004620EF"/>
    <w:rsid w:val="00462F00"/>
    <w:rsid w:val="00463E50"/>
    <w:rsid w:val="00463F8C"/>
    <w:rsid w:val="00464971"/>
    <w:rsid w:val="00470DF0"/>
    <w:rsid w:val="00472570"/>
    <w:rsid w:val="0047453F"/>
    <w:rsid w:val="004749F4"/>
    <w:rsid w:val="00475089"/>
    <w:rsid w:val="00475BF4"/>
    <w:rsid w:val="004768AA"/>
    <w:rsid w:val="004811EC"/>
    <w:rsid w:val="00481290"/>
    <w:rsid w:val="0048171D"/>
    <w:rsid w:val="004817B7"/>
    <w:rsid w:val="0048352C"/>
    <w:rsid w:val="004872DA"/>
    <w:rsid w:val="00487975"/>
    <w:rsid w:val="00487F12"/>
    <w:rsid w:val="00490EBD"/>
    <w:rsid w:val="0049112B"/>
    <w:rsid w:val="00492589"/>
    <w:rsid w:val="0049330B"/>
    <w:rsid w:val="00493337"/>
    <w:rsid w:val="00493AC4"/>
    <w:rsid w:val="00493E14"/>
    <w:rsid w:val="00496691"/>
    <w:rsid w:val="004968D2"/>
    <w:rsid w:val="004A1629"/>
    <w:rsid w:val="004A1F15"/>
    <w:rsid w:val="004A3765"/>
    <w:rsid w:val="004A3BC7"/>
    <w:rsid w:val="004A3BFC"/>
    <w:rsid w:val="004A4FCF"/>
    <w:rsid w:val="004A5748"/>
    <w:rsid w:val="004A6199"/>
    <w:rsid w:val="004A6786"/>
    <w:rsid w:val="004B1742"/>
    <w:rsid w:val="004B2698"/>
    <w:rsid w:val="004B2E93"/>
    <w:rsid w:val="004C49FE"/>
    <w:rsid w:val="004C6DDF"/>
    <w:rsid w:val="004D0522"/>
    <w:rsid w:val="004D4AF7"/>
    <w:rsid w:val="004E0473"/>
    <w:rsid w:val="004E321B"/>
    <w:rsid w:val="004E3838"/>
    <w:rsid w:val="004E4C30"/>
    <w:rsid w:val="004E6420"/>
    <w:rsid w:val="004E6CE2"/>
    <w:rsid w:val="004E7A3D"/>
    <w:rsid w:val="004E7E46"/>
    <w:rsid w:val="004F044E"/>
    <w:rsid w:val="004F09F9"/>
    <w:rsid w:val="004F107A"/>
    <w:rsid w:val="004F2A83"/>
    <w:rsid w:val="004F69A9"/>
    <w:rsid w:val="00500BED"/>
    <w:rsid w:val="00500E9A"/>
    <w:rsid w:val="0050220C"/>
    <w:rsid w:val="00502C80"/>
    <w:rsid w:val="0050334C"/>
    <w:rsid w:val="00504371"/>
    <w:rsid w:val="00507147"/>
    <w:rsid w:val="00511777"/>
    <w:rsid w:val="00511BB8"/>
    <w:rsid w:val="005135EE"/>
    <w:rsid w:val="00514F81"/>
    <w:rsid w:val="00522C54"/>
    <w:rsid w:val="005252F9"/>
    <w:rsid w:val="005328B8"/>
    <w:rsid w:val="00535663"/>
    <w:rsid w:val="0053577C"/>
    <w:rsid w:val="00537307"/>
    <w:rsid w:val="005403C3"/>
    <w:rsid w:val="00540AE8"/>
    <w:rsid w:val="005415FF"/>
    <w:rsid w:val="0054230A"/>
    <w:rsid w:val="0054411A"/>
    <w:rsid w:val="005455BE"/>
    <w:rsid w:val="00546555"/>
    <w:rsid w:val="005466E1"/>
    <w:rsid w:val="00551FB1"/>
    <w:rsid w:val="005523E9"/>
    <w:rsid w:val="00557845"/>
    <w:rsid w:val="0056014C"/>
    <w:rsid w:val="00560FB5"/>
    <w:rsid w:val="00563B9F"/>
    <w:rsid w:val="0057246C"/>
    <w:rsid w:val="005754DE"/>
    <w:rsid w:val="00582AFF"/>
    <w:rsid w:val="00585D7D"/>
    <w:rsid w:val="005905E4"/>
    <w:rsid w:val="00590A8F"/>
    <w:rsid w:val="005919DE"/>
    <w:rsid w:val="005A13A7"/>
    <w:rsid w:val="005A1A5C"/>
    <w:rsid w:val="005A2397"/>
    <w:rsid w:val="005A3D19"/>
    <w:rsid w:val="005A58B8"/>
    <w:rsid w:val="005B06C9"/>
    <w:rsid w:val="005B1BB5"/>
    <w:rsid w:val="005B28A0"/>
    <w:rsid w:val="005C0B5F"/>
    <w:rsid w:val="005C1C04"/>
    <w:rsid w:val="005C24EE"/>
    <w:rsid w:val="005C2A35"/>
    <w:rsid w:val="005C3351"/>
    <w:rsid w:val="005C352A"/>
    <w:rsid w:val="005C476C"/>
    <w:rsid w:val="005C6210"/>
    <w:rsid w:val="005C64F5"/>
    <w:rsid w:val="005D0083"/>
    <w:rsid w:val="005D0555"/>
    <w:rsid w:val="005D3304"/>
    <w:rsid w:val="005D51C0"/>
    <w:rsid w:val="005D6360"/>
    <w:rsid w:val="005D6818"/>
    <w:rsid w:val="005D6C8D"/>
    <w:rsid w:val="005E3BDE"/>
    <w:rsid w:val="005E607E"/>
    <w:rsid w:val="005E708D"/>
    <w:rsid w:val="005F1D2D"/>
    <w:rsid w:val="005F227E"/>
    <w:rsid w:val="005F317D"/>
    <w:rsid w:val="005F3571"/>
    <w:rsid w:val="005F7271"/>
    <w:rsid w:val="005F7953"/>
    <w:rsid w:val="005F7E65"/>
    <w:rsid w:val="00600B3A"/>
    <w:rsid w:val="0060164D"/>
    <w:rsid w:val="00602675"/>
    <w:rsid w:val="00603475"/>
    <w:rsid w:val="006040B2"/>
    <w:rsid w:val="00604E2C"/>
    <w:rsid w:val="0061079D"/>
    <w:rsid w:val="00610A6D"/>
    <w:rsid w:val="00612EA1"/>
    <w:rsid w:val="00622720"/>
    <w:rsid w:val="00625417"/>
    <w:rsid w:val="006261CB"/>
    <w:rsid w:val="00627C72"/>
    <w:rsid w:val="006307DB"/>
    <w:rsid w:val="00630A9B"/>
    <w:rsid w:val="006314C7"/>
    <w:rsid w:val="00631D66"/>
    <w:rsid w:val="00635D3A"/>
    <w:rsid w:val="0064042F"/>
    <w:rsid w:val="0064129E"/>
    <w:rsid w:val="006422CE"/>
    <w:rsid w:val="00643574"/>
    <w:rsid w:val="00643929"/>
    <w:rsid w:val="00645E41"/>
    <w:rsid w:val="00646DFE"/>
    <w:rsid w:val="00653497"/>
    <w:rsid w:val="00653DAC"/>
    <w:rsid w:val="00654440"/>
    <w:rsid w:val="006550FD"/>
    <w:rsid w:val="0065581E"/>
    <w:rsid w:val="00655AD3"/>
    <w:rsid w:val="00655FDF"/>
    <w:rsid w:val="00666256"/>
    <w:rsid w:val="006676AD"/>
    <w:rsid w:val="00670748"/>
    <w:rsid w:val="0067078C"/>
    <w:rsid w:val="00671E9D"/>
    <w:rsid w:val="00674E8A"/>
    <w:rsid w:val="006758F0"/>
    <w:rsid w:val="00675A41"/>
    <w:rsid w:val="00675A7B"/>
    <w:rsid w:val="00676EB4"/>
    <w:rsid w:val="00677D81"/>
    <w:rsid w:val="006804EF"/>
    <w:rsid w:val="00681E27"/>
    <w:rsid w:val="00684EDB"/>
    <w:rsid w:val="006859AB"/>
    <w:rsid w:val="00685A7E"/>
    <w:rsid w:val="006907D8"/>
    <w:rsid w:val="00690B69"/>
    <w:rsid w:val="00691783"/>
    <w:rsid w:val="00691788"/>
    <w:rsid w:val="0069185C"/>
    <w:rsid w:val="00691AFD"/>
    <w:rsid w:val="00691DDB"/>
    <w:rsid w:val="00692899"/>
    <w:rsid w:val="006A12CB"/>
    <w:rsid w:val="006A3017"/>
    <w:rsid w:val="006A3025"/>
    <w:rsid w:val="006A37D7"/>
    <w:rsid w:val="006A3D36"/>
    <w:rsid w:val="006A432C"/>
    <w:rsid w:val="006A5545"/>
    <w:rsid w:val="006A6CE5"/>
    <w:rsid w:val="006B4312"/>
    <w:rsid w:val="006B7180"/>
    <w:rsid w:val="006C2D39"/>
    <w:rsid w:val="006C30A6"/>
    <w:rsid w:val="006C336F"/>
    <w:rsid w:val="006C34DC"/>
    <w:rsid w:val="006C35C8"/>
    <w:rsid w:val="006C4ABC"/>
    <w:rsid w:val="006D06D9"/>
    <w:rsid w:val="006D1BAA"/>
    <w:rsid w:val="006D24E9"/>
    <w:rsid w:val="006D367D"/>
    <w:rsid w:val="006D3CAE"/>
    <w:rsid w:val="006D4A46"/>
    <w:rsid w:val="006D5227"/>
    <w:rsid w:val="006D56A3"/>
    <w:rsid w:val="006D63B0"/>
    <w:rsid w:val="006D7B26"/>
    <w:rsid w:val="006D7B74"/>
    <w:rsid w:val="006E010D"/>
    <w:rsid w:val="006E0DEC"/>
    <w:rsid w:val="006E1767"/>
    <w:rsid w:val="006E1A54"/>
    <w:rsid w:val="006E2C98"/>
    <w:rsid w:val="006E386C"/>
    <w:rsid w:val="006E463A"/>
    <w:rsid w:val="006E4B21"/>
    <w:rsid w:val="006E4BB1"/>
    <w:rsid w:val="006E5095"/>
    <w:rsid w:val="006E6CF8"/>
    <w:rsid w:val="006F1A38"/>
    <w:rsid w:val="006F3517"/>
    <w:rsid w:val="006F71E1"/>
    <w:rsid w:val="00700E3D"/>
    <w:rsid w:val="00702069"/>
    <w:rsid w:val="0070413F"/>
    <w:rsid w:val="00711ED6"/>
    <w:rsid w:val="0071380F"/>
    <w:rsid w:val="00721CD5"/>
    <w:rsid w:val="00722E70"/>
    <w:rsid w:val="00724CBA"/>
    <w:rsid w:val="00724F99"/>
    <w:rsid w:val="0073032B"/>
    <w:rsid w:val="007306A5"/>
    <w:rsid w:val="00730B5C"/>
    <w:rsid w:val="007330D9"/>
    <w:rsid w:val="007336C3"/>
    <w:rsid w:val="00736436"/>
    <w:rsid w:val="00736F21"/>
    <w:rsid w:val="0073707B"/>
    <w:rsid w:val="007416F2"/>
    <w:rsid w:val="007440C4"/>
    <w:rsid w:val="007508D7"/>
    <w:rsid w:val="007517AA"/>
    <w:rsid w:val="00753923"/>
    <w:rsid w:val="00753A9C"/>
    <w:rsid w:val="00753F11"/>
    <w:rsid w:val="00754AC9"/>
    <w:rsid w:val="0075547A"/>
    <w:rsid w:val="00756CAE"/>
    <w:rsid w:val="00757164"/>
    <w:rsid w:val="00760185"/>
    <w:rsid w:val="007623F8"/>
    <w:rsid w:val="0076478A"/>
    <w:rsid w:val="00765061"/>
    <w:rsid w:val="007654AB"/>
    <w:rsid w:val="007656B4"/>
    <w:rsid w:val="00766971"/>
    <w:rsid w:val="00766BC7"/>
    <w:rsid w:val="00771249"/>
    <w:rsid w:val="00771E22"/>
    <w:rsid w:val="00772E78"/>
    <w:rsid w:val="007734FA"/>
    <w:rsid w:val="0077424D"/>
    <w:rsid w:val="00775117"/>
    <w:rsid w:val="007759A8"/>
    <w:rsid w:val="00777709"/>
    <w:rsid w:val="00780EF1"/>
    <w:rsid w:val="00781DB7"/>
    <w:rsid w:val="007824EF"/>
    <w:rsid w:val="0078345E"/>
    <w:rsid w:val="00783E4F"/>
    <w:rsid w:val="00785BBD"/>
    <w:rsid w:val="00786A44"/>
    <w:rsid w:val="00787996"/>
    <w:rsid w:val="00787B91"/>
    <w:rsid w:val="00787BD1"/>
    <w:rsid w:val="0079031B"/>
    <w:rsid w:val="007909E4"/>
    <w:rsid w:val="00791608"/>
    <w:rsid w:val="00792E11"/>
    <w:rsid w:val="007932EA"/>
    <w:rsid w:val="00793642"/>
    <w:rsid w:val="00794367"/>
    <w:rsid w:val="007A28DE"/>
    <w:rsid w:val="007A3305"/>
    <w:rsid w:val="007A5409"/>
    <w:rsid w:val="007B19CA"/>
    <w:rsid w:val="007B41AA"/>
    <w:rsid w:val="007B4BDC"/>
    <w:rsid w:val="007B70EE"/>
    <w:rsid w:val="007C00D0"/>
    <w:rsid w:val="007C1450"/>
    <w:rsid w:val="007C2155"/>
    <w:rsid w:val="007C220C"/>
    <w:rsid w:val="007C4F89"/>
    <w:rsid w:val="007C5771"/>
    <w:rsid w:val="007C6789"/>
    <w:rsid w:val="007C6F12"/>
    <w:rsid w:val="007C74C7"/>
    <w:rsid w:val="007C78F8"/>
    <w:rsid w:val="007D0D2E"/>
    <w:rsid w:val="007D10E4"/>
    <w:rsid w:val="007D2639"/>
    <w:rsid w:val="007D2AF2"/>
    <w:rsid w:val="007D4413"/>
    <w:rsid w:val="007D5968"/>
    <w:rsid w:val="007E0611"/>
    <w:rsid w:val="007E087E"/>
    <w:rsid w:val="007E52FD"/>
    <w:rsid w:val="007E5606"/>
    <w:rsid w:val="007E6394"/>
    <w:rsid w:val="007F1B5D"/>
    <w:rsid w:val="007F462E"/>
    <w:rsid w:val="007F514B"/>
    <w:rsid w:val="007F5555"/>
    <w:rsid w:val="007F5B0E"/>
    <w:rsid w:val="007F7D7E"/>
    <w:rsid w:val="00800693"/>
    <w:rsid w:val="00800971"/>
    <w:rsid w:val="0080341A"/>
    <w:rsid w:val="0080348B"/>
    <w:rsid w:val="00804F26"/>
    <w:rsid w:val="0080631F"/>
    <w:rsid w:val="00813698"/>
    <w:rsid w:val="00814061"/>
    <w:rsid w:val="00814321"/>
    <w:rsid w:val="00814A33"/>
    <w:rsid w:val="008151AA"/>
    <w:rsid w:val="00816304"/>
    <w:rsid w:val="00816D4C"/>
    <w:rsid w:val="0081780A"/>
    <w:rsid w:val="00817C07"/>
    <w:rsid w:val="00817EF0"/>
    <w:rsid w:val="0082050C"/>
    <w:rsid w:val="00823DD8"/>
    <w:rsid w:val="00826BD2"/>
    <w:rsid w:val="00832D50"/>
    <w:rsid w:val="00833FA3"/>
    <w:rsid w:val="00834F7F"/>
    <w:rsid w:val="0083586A"/>
    <w:rsid w:val="008361D6"/>
    <w:rsid w:val="00836F02"/>
    <w:rsid w:val="00837948"/>
    <w:rsid w:val="00837DE1"/>
    <w:rsid w:val="00841F54"/>
    <w:rsid w:val="008427B8"/>
    <w:rsid w:val="00843EB9"/>
    <w:rsid w:val="008473AD"/>
    <w:rsid w:val="00851E8D"/>
    <w:rsid w:val="00851F53"/>
    <w:rsid w:val="0085217D"/>
    <w:rsid w:val="00852308"/>
    <w:rsid w:val="00852337"/>
    <w:rsid w:val="00854B2C"/>
    <w:rsid w:val="00854B54"/>
    <w:rsid w:val="008556E0"/>
    <w:rsid w:val="0085615F"/>
    <w:rsid w:val="00856505"/>
    <w:rsid w:val="008575BB"/>
    <w:rsid w:val="00857B0D"/>
    <w:rsid w:val="00857D7D"/>
    <w:rsid w:val="00863BB0"/>
    <w:rsid w:val="008648EA"/>
    <w:rsid w:val="0086552E"/>
    <w:rsid w:val="00866958"/>
    <w:rsid w:val="0086734B"/>
    <w:rsid w:val="00870C8B"/>
    <w:rsid w:val="0087184F"/>
    <w:rsid w:val="008729BB"/>
    <w:rsid w:val="00872ABF"/>
    <w:rsid w:val="00874389"/>
    <w:rsid w:val="008743B4"/>
    <w:rsid w:val="008745FC"/>
    <w:rsid w:val="008764B8"/>
    <w:rsid w:val="0087734A"/>
    <w:rsid w:val="00882B28"/>
    <w:rsid w:val="008846CF"/>
    <w:rsid w:val="00884B63"/>
    <w:rsid w:val="008851B7"/>
    <w:rsid w:val="00885589"/>
    <w:rsid w:val="00886278"/>
    <w:rsid w:val="008874B4"/>
    <w:rsid w:val="00887518"/>
    <w:rsid w:val="00894F7A"/>
    <w:rsid w:val="00895549"/>
    <w:rsid w:val="00896DE1"/>
    <w:rsid w:val="00897A0F"/>
    <w:rsid w:val="008A07A6"/>
    <w:rsid w:val="008A095C"/>
    <w:rsid w:val="008A10BD"/>
    <w:rsid w:val="008A1B34"/>
    <w:rsid w:val="008A1B78"/>
    <w:rsid w:val="008A366A"/>
    <w:rsid w:val="008A4144"/>
    <w:rsid w:val="008A49A7"/>
    <w:rsid w:val="008A7D7D"/>
    <w:rsid w:val="008B0973"/>
    <w:rsid w:val="008B3471"/>
    <w:rsid w:val="008B5621"/>
    <w:rsid w:val="008B5B35"/>
    <w:rsid w:val="008B7085"/>
    <w:rsid w:val="008B733B"/>
    <w:rsid w:val="008B7F22"/>
    <w:rsid w:val="008C10F9"/>
    <w:rsid w:val="008C4698"/>
    <w:rsid w:val="008C4A7A"/>
    <w:rsid w:val="008C6C0B"/>
    <w:rsid w:val="008C753F"/>
    <w:rsid w:val="008C7807"/>
    <w:rsid w:val="008D199C"/>
    <w:rsid w:val="008D37AC"/>
    <w:rsid w:val="008D4E41"/>
    <w:rsid w:val="008D4FDF"/>
    <w:rsid w:val="008D5257"/>
    <w:rsid w:val="008D5CFF"/>
    <w:rsid w:val="008D7389"/>
    <w:rsid w:val="008E008A"/>
    <w:rsid w:val="008E0175"/>
    <w:rsid w:val="008E4C02"/>
    <w:rsid w:val="008E5D31"/>
    <w:rsid w:val="008E77C6"/>
    <w:rsid w:val="008F080F"/>
    <w:rsid w:val="008F4CCC"/>
    <w:rsid w:val="008F7243"/>
    <w:rsid w:val="00900AB3"/>
    <w:rsid w:val="009012F9"/>
    <w:rsid w:val="00901F61"/>
    <w:rsid w:val="00902096"/>
    <w:rsid w:val="00902A2B"/>
    <w:rsid w:val="00903680"/>
    <w:rsid w:val="009100DD"/>
    <w:rsid w:val="00912617"/>
    <w:rsid w:val="0091405F"/>
    <w:rsid w:val="009147E8"/>
    <w:rsid w:val="00917B8D"/>
    <w:rsid w:val="00917FB8"/>
    <w:rsid w:val="00920713"/>
    <w:rsid w:val="00920943"/>
    <w:rsid w:val="00920A08"/>
    <w:rsid w:val="00922A85"/>
    <w:rsid w:val="00922B70"/>
    <w:rsid w:val="00922D59"/>
    <w:rsid w:val="009240DF"/>
    <w:rsid w:val="00924294"/>
    <w:rsid w:val="00924A27"/>
    <w:rsid w:val="00924BCE"/>
    <w:rsid w:val="00925DE9"/>
    <w:rsid w:val="009262EF"/>
    <w:rsid w:val="00926D99"/>
    <w:rsid w:val="00927C50"/>
    <w:rsid w:val="00930BCC"/>
    <w:rsid w:val="009320A4"/>
    <w:rsid w:val="0093264C"/>
    <w:rsid w:val="00937ECA"/>
    <w:rsid w:val="00942AAA"/>
    <w:rsid w:val="00945E64"/>
    <w:rsid w:val="009468EA"/>
    <w:rsid w:val="009471B8"/>
    <w:rsid w:val="0094745F"/>
    <w:rsid w:val="00947571"/>
    <w:rsid w:val="00947E55"/>
    <w:rsid w:val="009516E5"/>
    <w:rsid w:val="00957DD5"/>
    <w:rsid w:val="0096632B"/>
    <w:rsid w:val="00966526"/>
    <w:rsid w:val="00970D32"/>
    <w:rsid w:val="00972596"/>
    <w:rsid w:val="00973B34"/>
    <w:rsid w:val="0097534D"/>
    <w:rsid w:val="009763C4"/>
    <w:rsid w:val="00977F87"/>
    <w:rsid w:val="00980319"/>
    <w:rsid w:val="00980923"/>
    <w:rsid w:val="009816CA"/>
    <w:rsid w:val="00981948"/>
    <w:rsid w:val="0098294C"/>
    <w:rsid w:val="00982B84"/>
    <w:rsid w:val="00991394"/>
    <w:rsid w:val="00992215"/>
    <w:rsid w:val="009923AC"/>
    <w:rsid w:val="009929D4"/>
    <w:rsid w:val="00996E57"/>
    <w:rsid w:val="00997D9D"/>
    <w:rsid w:val="009A33D6"/>
    <w:rsid w:val="009A54AB"/>
    <w:rsid w:val="009A6236"/>
    <w:rsid w:val="009B5A89"/>
    <w:rsid w:val="009B5C9E"/>
    <w:rsid w:val="009C0AF6"/>
    <w:rsid w:val="009C2AED"/>
    <w:rsid w:val="009C3963"/>
    <w:rsid w:val="009C3D84"/>
    <w:rsid w:val="009C4C44"/>
    <w:rsid w:val="009C5435"/>
    <w:rsid w:val="009C5E36"/>
    <w:rsid w:val="009C678C"/>
    <w:rsid w:val="009C79C2"/>
    <w:rsid w:val="009D0C75"/>
    <w:rsid w:val="009D2C29"/>
    <w:rsid w:val="009D3B33"/>
    <w:rsid w:val="009D61A0"/>
    <w:rsid w:val="009D6CC3"/>
    <w:rsid w:val="009D7DBB"/>
    <w:rsid w:val="009E11CF"/>
    <w:rsid w:val="009E1AF8"/>
    <w:rsid w:val="009E2951"/>
    <w:rsid w:val="009E29E8"/>
    <w:rsid w:val="009E5A8F"/>
    <w:rsid w:val="009E6BDF"/>
    <w:rsid w:val="009F04C9"/>
    <w:rsid w:val="009F1791"/>
    <w:rsid w:val="009F1ED1"/>
    <w:rsid w:val="009F2D2D"/>
    <w:rsid w:val="009F2DE9"/>
    <w:rsid w:val="009F3B2C"/>
    <w:rsid w:val="009F43F8"/>
    <w:rsid w:val="009F5B2E"/>
    <w:rsid w:val="009F6B67"/>
    <w:rsid w:val="009F73BF"/>
    <w:rsid w:val="00A00136"/>
    <w:rsid w:val="00A001E2"/>
    <w:rsid w:val="00A00B3C"/>
    <w:rsid w:val="00A02B75"/>
    <w:rsid w:val="00A03466"/>
    <w:rsid w:val="00A03ECD"/>
    <w:rsid w:val="00A048D1"/>
    <w:rsid w:val="00A050CA"/>
    <w:rsid w:val="00A05C5A"/>
    <w:rsid w:val="00A06714"/>
    <w:rsid w:val="00A1017C"/>
    <w:rsid w:val="00A116D2"/>
    <w:rsid w:val="00A12E68"/>
    <w:rsid w:val="00A13975"/>
    <w:rsid w:val="00A1424B"/>
    <w:rsid w:val="00A245A8"/>
    <w:rsid w:val="00A31873"/>
    <w:rsid w:val="00A320C4"/>
    <w:rsid w:val="00A33845"/>
    <w:rsid w:val="00A346CF"/>
    <w:rsid w:val="00A36290"/>
    <w:rsid w:val="00A40845"/>
    <w:rsid w:val="00A40F89"/>
    <w:rsid w:val="00A43140"/>
    <w:rsid w:val="00A4623A"/>
    <w:rsid w:val="00A46D49"/>
    <w:rsid w:val="00A52453"/>
    <w:rsid w:val="00A52683"/>
    <w:rsid w:val="00A5327E"/>
    <w:rsid w:val="00A53FEC"/>
    <w:rsid w:val="00A54658"/>
    <w:rsid w:val="00A54CA3"/>
    <w:rsid w:val="00A557B6"/>
    <w:rsid w:val="00A620E3"/>
    <w:rsid w:val="00A64607"/>
    <w:rsid w:val="00A65813"/>
    <w:rsid w:val="00A6620F"/>
    <w:rsid w:val="00A66E95"/>
    <w:rsid w:val="00A6780A"/>
    <w:rsid w:val="00A70166"/>
    <w:rsid w:val="00A7236D"/>
    <w:rsid w:val="00A75178"/>
    <w:rsid w:val="00A754E1"/>
    <w:rsid w:val="00A756D4"/>
    <w:rsid w:val="00A77846"/>
    <w:rsid w:val="00A77D27"/>
    <w:rsid w:val="00A80C9C"/>
    <w:rsid w:val="00A81054"/>
    <w:rsid w:val="00A8269D"/>
    <w:rsid w:val="00A87787"/>
    <w:rsid w:val="00A90C32"/>
    <w:rsid w:val="00A92DF0"/>
    <w:rsid w:val="00A9436C"/>
    <w:rsid w:val="00A977EE"/>
    <w:rsid w:val="00AA32ED"/>
    <w:rsid w:val="00AA3D1A"/>
    <w:rsid w:val="00AA672B"/>
    <w:rsid w:val="00AA7971"/>
    <w:rsid w:val="00AB001E"/>
    <w:rsid w:val="00AB0F1A"/>
    <w:rsid w:val="00AB45A8"/>
    <w:rsid w:val="00AB4B61"/>
    <w:rsid w:val="00AB57F5"/>
    <w:rsid w:val="00AB6515"/>
    <w:rsid w:val="00AC010F"/>
    <w:rsid w:val="00AC385C"/>
    <w:rsid w:val="00AC4379"/>
    <w:rsid w:val="00AC5D70"/>
    <w:rsid w:val="00AC6414"/>
    <w:rsid w:val="00AC65F5"/>
    <w:rsid w:val="00AC6E67"/>
    <w:rsid w:val="00AD1FE6"/>
    <w:rsid w:val="00AD23C5"/>
    <w:rsid w:val="00AD2AFE"/>
    <w:rsid w:val="00AD3BE8"/>
    <w:rsid w:val="00AD6895"/>
    <w:rsid w:val="00AE0FC9"/>
    <w:rsid w:val="00AE2CBE"/>
    <w:rsid w:val="00AE2F09"/>
    <w:rsid w:val="00AE6AC7"/>
    <w:rsid w:val="00AF1F60"/>
    <w:rsid w:val="00AF36AC"/>
    <w:rsid w:val="00AF79D1"/>
    <w:rsid w:val="00AF7D16"/>
    <w:rsid w:val="00B006FA"/>
    <w:rsid w:val="00B01F06"/>
    <w:rsid w:val="00B0302C"/>
    <w:rsid w:val="00B03911"/>
    <w:rsid w:val="00B0579C"/>
    <w:rsid w:val="00B05A56"/>
    <w:rsid w:val="00B118E0"/>
    <w:rsid w:val="00B20047"/>
    <w:rsid w:val="00B20B2A"/>
    <w:rsid w:val="00B22213"/>
    <w:rsid w:val="00B22935"/>
    <w:rsid w:val="00B2451E"/>
    <w:rsid w:val="00B25932"/>
    <w:rsid w:val="00B30F0A"/>
    <w:rsid w:val="00B345A0"/>
    <w:rsid w:val="00B347B9"/>
    <w:rsid w:val="00B3539E"/>
    <w:rsid w:val="00B36288"/>
    <w:rsid w:val="00B37347"/>
    <w:rsid w:val="00B4281E"/>
    <w:rsid w:val="00B43502"/>
    <w:rsid w:val="00B44A4C"/>
    <w:rsid w:val="00B44B8C"/>
    <w:rsid w:val="00B46093"/>
    <w:rsid w:val="00B47471"/>
    <w:rsid w:val="00B5055E"/>
    <w:rsid w:val="00B50F27"/>
    <w:rsid w:val="00B531AB"/>
    <w:rsid w:val="00B53A28"/>
    <w:rsid w:val="00B53E53"/>
    <w:rsid w:val="00B60F18"/>
    <w:rsid w:val="00B6101D"/>
    <w:rsid w:val="00B610B3"/>
    <w:rsid w:val="00B61CF4"/>
    <w:rsid w:val="00B63010"/>
    <w:rsid w:val="00B66E82"/>
    <w:rsid w:val="00B73835"/>
    <w:rsid w:val="00B73EF3"/>
    <w:rsid w:val="00B75D87"/>
    <w:rsid w:val="00B81CFF"/>
    <w:rsid w:val="00B822C4"/>
    <w:rsid w:val="00B8258D"/>
    <w:rsid w:val="00B870CF"/>
    <w:rsid w:val="00B91123"/>
    <w:rsid w:val="00B947DB"/>
    <w:rsid w:val="00B948ED"/>
    <w:rsid w:val="00B94D6A"/>
    <w:rsid w:val="00B970C6"/>
    <w:rsid w:val="00BA1043"/>
    <w:rsid w:val="00BA3AA3"/>
    <w:rsid w:val="00BA3DDB"/>
    <w:rsid w:val="00BA4382"/>
    <w:rsid w:val="00BA6857"/>
    <w:rsid w:val="00BA7667"/>
    <w:rsid w:val="00BB083D"/>
    <w:rsid w:val="00BB11F3"/>
    <w:rsid w:val="00BB313A"/>
    <w:rsid w:val="00BB3702"/>
    <w:rsid w:val="00BB39C2"/>
    <w:rsid w:val="00BB6CFF"/>
    <w:rsid w:val="00BC02E0"/>
    <w:rsid w:val="00BC0A8A"/>
    <w:rsid w:val="00BC0DBD"/>
    <w:rsid w:val="00BC0E41"/>
    <w:rsid w:val="00BC3368"/>
    <w:rsid w:val="00BC5675"/>
    <w:rsid w:val="00BC60CE"/>
    <w:rsid w:val="00BC7023"/>
    <w:rsid w:val="00BD03BC"/>
    <w:rsid w:val="00BD045B"/>
    <w:rsid w:val="00BD1A55"/>
    <w:rsid w:val="00BD2A42"/>
    <w:rsid w:val="00BD2EE4"/>
    <w:rsid w:val="00BD336F"/>
    <w:rsid w:val="00BD4F84"/>
    <w:rsid w:val="00BD5DE3"/>
    <w:rsid w:val="00BD6203"/>
    <w:rsid w:val="00BE051C"/>
    <w:rsid w:val="00BE36B2"/>
    <w:rsid w:val="00BE5E5D"/>
    <w:rsid w:val="00BE603C"/>
    <w:rsid w:val="00BE7207"/>
    <w:rsid w:val="00BF2C72"/>
    <w:rsid w:val="00BF6B2E"/>
    <w:rsid w:val="00C02F65"/>
    <w:rsid w:val="00C050BC"/>
    <w:rsid w:val="00C12378"/>
    <w:rsid w:val="00C13947"/>
    <w:rsid w:val="00C13CEF"/>
    <w:rsid w:val="00C13F52"/>
    <w:rsid w:val="00C14724"/>
    <w:rsid w:val="00C1578C"/>
    <w:rsid w:val="00C164D4"/>
    <w:rsid w:val="00C1791D"/>
    <w:rsid w:val="00C2155E"/>
    <w:rsid w:val="00C24106"/>
    <w:rsid w:val="00C244ED"/>
    <w:rsid w:val="00C24A89"/>
    <w:rsid w:val="00C25738"/>
    <w:rsid w:val="00C2669E"/>
    <w:rsid w:val="00C30150"/>
    <w:rsid w:val="00C305E8"/>
    <w:rsid w:val="00C3081F"/>
    <w:rsid w:val="00C309DD"/>
    <w:rsid w:val="00C30A13"/>
    <w:rsid w:val="00C315BE"/>
    <w:rsid w:val="00C35695"/>
    <w:rsid w:val="00C373C9"/>
    <w:rsid w:val="00C44073"/>
    <w:rsid w:val="00C45FB5"/>
    <w:rsid w:val="00C51295"/>
    <w:rsid w:val="00C53857"/>
    <w:rsid w:val="00C556B0"/>
    <w:rsid w:val="00C56000"/>
    <w:rsid w:val="00C563C3"/>
    <w:rsid w:val="00C6183A"/>
    <w:rsid w:val="00C64B3E"/>
    <w:rsid w:val="00C6609B"/>
    <w:rsid w:val="00C67A04"/>
    <w:rsid w:val="00C7123E"/>
    <w:rsid w:val="00C71A83"/>
    <w:rsid w:val="00C72696"/>
    <w:rsid w:val="00C77C54"/>
    <w:rsid w:val="00C77CF1"/>
    <w:rsid w:val="00C80611"/>
    <w:rsid w:val="00C823B6"/>
    <w:rsid w:val="00C832BC"/>
    <w:rsid w:val="00C86DDA"/>
    <w:rsid w:val="00C87EEF"/>
    <w:rsid w:val="00C91A01"/>
    <w:rsid w:val="00C96A95"/>
    <w:rsid w:val="00CA2443"/>
    <w:rsid w:val="00CA76B7"/>
    <w:rsid w:val="00CB0EAA"/>
    <w:rsid w:val="00CB0EC4"/>
    <w:rsid w:val="00CB3035"/>
    <w:rsid w:val="00CB3669"/>
    <w:rsid w:val="00CC3439"/>
    <w:rsid w:val="00CC39E7"/>
    <w:rsid w:val="00CC624A"/>
    <w:rsid w:val="00CC77A5"/>
    <w:rsid w:val="00CD01E8"/>
    <w:rsid w:val="00CD0E5C"/>
    <w:rsid w:val="00CD2534"/>
    <w:rsid w:val="00CD75EA"/>
    <w:rsid w:val="00CD7F42"/>
    <w:rsid w:val="00CE0CB2"/>
    <w:rsid w:val="00CE1CD0"/>
    <w:rsid w:val="00CE5208"/>
    <w:rsid w:val="00CE615B"/>
    <w:rsid w:val="00CE6D1B"/>
    <w:rsid w:val="00CE6D9D"/>
    <w:rsid w:val="00CF01C7"/>
    <w:rsid w:val="00CF2E05"/>
    <w:rsid w:val="00CF3CCC"/>
    <w:rsid w:val="00CF50DB"/>
    <w:rsid w:val="00CF602E"/>
    <w:rsid w:val="00CF639E"/>
    <w:rsid w:val="00D00B41"/>
    <w:rsid w:val="00D00C42"/>
    <w:rsid w:val="00D02E38"/>
    <w:rsid w:val="00D05407"/>
    <w:rsid w:val="00D1040C"/>
    <w:rsid w:val="00D1342A"/>
    <w:rsid w:val="00D15778"/>
    <w:rsid w:val="00D16D83"/>
    <w:rsid w:val="00D21BD8"/>
    <w:rsid w:val="00D21DFB"/>
    <w:rsid w:val="00D23096"/>
    <w:rsid w:val="00D230D8"/>
    <w:rsid w:val="00D23793"/>
    <w:rsid w:val="00D2395C"/>
    <w:rsid w:val="00D253CC"/>
    <w:rsid w:val="00D3107E"/>
    <w:rsid w:val="00D3126D"/>
    <w:rsid w:val="00D36A3D"/>
    <w:rsid w:val="00D40E44"/>
    <w:rsid w:val="00D448F2"/>
    <w:rsid w:val="00D46752"/>
    <w:rsid w:val="00D53FC6"/>
    <w:rsid w:val="00D553D8"/>
    <w:rsid w:val="00D60A82"/>
    <w:rsid w:val="00D6151E"/>
    <w:rsid w:val="00D61B4F"/>
    <w:rsid w:val="00D6223E"/>
    <w:rsid w:val="00D650D8"/>
    <w:rsid w:val="00D667CB"/>
    <w:rsid w:val="00D70686"/>
    <w:rsid w:val="00D70A38"/>
    <w:rsid w:val="00D72796"/>
    <w:rsid w:val="00D72832"/>
    <w:rsid w:val="00D7410F"/>
    <w:rsid w:val="00D75ABE"/>
    <w:rsid w:val="00D764DF"/>
    <w:rsid w:val="00D769EC"/>
    <w:rsid w:val="00D81940"/>
    <w:rsid w:val="00D81ED1"/>
    <w:rsid w:val="00D8251D"/>
    <w:rsid w:val="00D82A23"/>
    <w:rsid w:val="00D837FA"/>
    <w:rsid w:val="00D851C9"/>
    <w:rsid w:val="00D85655"/>
    <w:rsid w:val="00D9009E"/>
    <w:rsid w:val="00D901AC"/>
    <w:rsid w:val="00D90504"/>
    <w:rsid w:val="00D916C7"/>
    <w:rsid w:val="00D9428F"/>
    <w:rsid w:val="00D94C16"/>
    <w:rsid w:val="00D9532E"/>
    <w:rsid w:val="00D96C30"/>
    <w:rsid w:val="00DA16B7"/>
    <w:rsid w:val="00DB06EF"/>
    <w:rsid w:val="00DB0E34"/>
    <w:rsid w:val="00DB1CF6"/>
    <w:rsid w:val="00DB3B98"/>
    <w:rsid w:val="00DB49A3"/>
    <w:rsid w:val="00DB57C8"/>
    <w:rsid w:val="00DC251D"/>
    <w:rsid w:val="00DC27E9"/>
    <w:rsid w:val="00DC341D"/>
    <w:rsid w:val="00DC4617"/>
    <w:rsid w:val="00DC49D0"/>
    <w:rsid w:val="00DC6604"/>
    <w:rsid w:val="00DC70B1"/>
    <w:rsid w:val="00DD0195"/>
    <w:rsid w:val="00DD0221"/>
    <w:rsid w:val="00DD039B"/>
    <w:rsid w:val="00DD2ADA"/>
    <w:rsid w:val="00DD3739"/>
    <w:rsid w:val="00DD56F1"/>
    <w:rsid w:val="00DD5C68"/>
    <w:rsid w:val="00DD76C5"/>
    <w:rsid w:val="00DE0384"/>
    <w:rsid w:val="00DE4857"/>
    <w:rsid w:val="00DF0DE5"/>
    <w:rsid w:val="00DF507A"/>
    <w:rsid w:val="00DF649A"/>
    <w:rsid w:val="00DF71C7"/>
    <w:rsid w:val="00DF7898"/>
    <w:rsid w:val="00DF78BF"/>
    <w:rsid w:val="00DF7A9F"/>
    <w:rsid w:val="00DF7D3A"/>
    <w:rsid w:val="00E00C42"/>
    <w:rsid w:val="00E03155"/>
    <w:rsid w:val="00E04606"/>
    <w:rsid w:val="00E04CB3"/>
    <w:rsid w:val="00E073E6"/>
    <w:rsid w:val="00E11ECA"/>
    <w:rsid w:val="00E1256B"/>
    <w:rsid w:val="00E14350"/>
    <w:rsid w:val="00E14D2E"/>
    <w:rsid w:val="00E16022"/>
    <w:rsid w:val="00E20666"/>
    <w:rsid w:val="00E21606"/>
    <w:rsid w:val="00E21963"/>
    <w:rsid w:val="00E22DA9"/>
    <w:rsid w:val="00E22F2C"/>
    <w:rsid w:val="00E23E07"/>
    <w:rsid w:val="00E26E65"/>
    <w:rsid w:val="00E323B6"/>
    <w:rsid w:val="00E32905"/>
    <w:rsid w:val="00E3595B"/>
    <w:rsid w:val="00E365D7"/>
    <w:rsid w:val="00E368C9"/>
    <w:rsid w:val="00E3753C"/>
    <w:rsid w:val="00E40490"/>
    <w:rsid w:val="00E41AA5"/>
    <w:rsid w:val="00E443D1"/>
    <w:rsid w:val="00E45044"/>
    <w:rsid w:val="00E4659E"/>
    <w:rsid w:val="00E47F1F"/>
    <w:rsid w:val="00E50985"/>
    <w:rsid w:val="00E529F8"/>
    <w:rsid w:val="00E53C40"/>
    <w:rsid w:val="00E554FF"/>
    <w:rsid w:val="00E620A9"/>
    <w:rsid w:val="00E64CC6"/>
    <w:rsid w:val="00E651C0"/>
    <w:rsid w:val="00E659D2"/>
    <w:rsid w:val="00E70C8E"/>
    <w:rsid w:val="00E725BC"/>
    <w:rsid w:val="00E7272B"/>
    <w:rsid w:val="00E72B30"/>
    <w:rsid w:val="00E74F6D"/>
    <w:rsid w:val="00E7538B"/>
    <w:rsid w:val="00E7556D"/>
    <w:rsid w:val="00E76D41"/>
    <w:rsid w:val="00E80194"/>
    <w:rsid w:val="00E8088E"/>
    <w:rsid w:val="00E817B4"/>
    <w:rsid w:val="00E82A98"/>
    <w:rsid w:val="00E82D17"/>
    <w:rsid w:val="00E83F96"/>
    <w:rsid w:val="00E85774"/>
    <w:rsid w:val="00E96C32"/>
    <w:rsid w:val="00EA1A2C"/>
    <w:rsid w:val="00EA3B94"/>
    <w:rsid w:val="00EA46EB"/>
    <w:rsid w:val="00EA72AA"/>
    <w:rsid w:val="00EB00AE"/>
    <w:rsid w:val="00EB11DB"/>
    <w:rsid w:val="00EB2898"/>
    <w:rsid w:val="00EB3DAC"/>
    <w:rsid w:val="00EB4273"/>
    <w:rsid w:val="00EB4C59"/>
    <w:rsid w:val="00EB65BA"/>
    <w:rsid w:val="00EC33CD"/>
    <w:rsid w:val="00EC4CAC"/>
    <w:rsid w:val="00EC7D1A"/>
    <w:rsid w:val="00ED2C1F"/>
    <w:rsid w:val="00ED3B82"/>
    <w:rsid w:val="00ED7FCF"/>
    <w:rsid w:val="00EE070D"/>
    <w:rsid w:val="00EE0CFF"/>
    <w:rsid w:val="00EE30D8"/>
    <w:rsid w:val="00EE38D6"/>
    <w:rsid w:val="00EE693A"/>
    <w:rsid w:val="00EE7BD3"/>
    <w:rsid w:val="00EF063F"/>
    <w:rsid w:val="00EF0823"/>
    <w:rsid w:val="00EF085C"/>
    <w:rsid w:val="00EF28B6"/>
    <w:rsid w:val="00EF30FB"/>
    <w:rsid w:val="00EF564A"/>
    <w:rsid w:val="00EF5FC5"/>
    <w:rsid w:val="00F01A1B"/>
    <w:rsid w:val="00F02495"/>
    <w:rsid w:val="00F0280F"/>
    <w:rsid w:val="00F02F8F"/>
    <w:rsid w:val="00F04143"/>
    <w:rsid w:val="00F04BFF"/>
    <w:rsid w:val="00F05A85"/>
    <w:rsid w:val="00F07A1D"/>
    <w:rsid w:val="00F11C4F"/>
    <w:rsid w:val="00F11C5D"/>
    <w:rsid w:val="00F14F85"/>
    <w:rsid w:val="00F15680"/>
    <w:rsid w:val="00F16E4F"/>
    <w:rsid w:val="00F16EF6"/>
    <w:rsid w:val="00F17476"/>
    <w:rsid w:val="00F17620"/>
    <w:rsid w:val="00F17E6E"/>
    <w:rsid w:val="00F20198"/>
    <w:rsid w:val="00F21A50"/>
    <w:rsid w:val="00F21F33"/>
    <w:rsid w:val="00F22B8C"/>
    <w:rsid w:val="00F24F5B"/>
    <w:rsid w:val="00F27D0A"/>
    <w:rsid w:val="00F30063"/>
    <w:rsid w:val="00F30197"/>
    <w:rsid w:val="00F35E5E"/>
    <w:rsid w:val="00F36732"/>
    <w:rsid w:val="00F4021C"/>
    <w:rsid w:val="00F40BAD"/>
    <w:rsid w:val="00F428A6"/>
    <w:rsid w:val="00F43119"/>
    <w:rsid w:val="00F440B2"/>
    <w:rsid w:val="00F4730B"/>
    <w:rsid w:val="00F55162"/>
    <w:rsid w:val="00F55312"/>
    <w:rsid w:val="00F56745"/>
    <w:rsid w:val="00F60055"/>
    <w:rsid w:val="00F61084"/>
    <w:rsid w:val="00F619CC"/>
    <w:rsid w:val="00F639E5"/>
    <w:rsid w:val="00F64F4D"/>
    <w:rsid w:val="00F677C7"/>
    <w:rsid w:val="00F700F1"/>
    <w:rsid w:val="00F70148"/>
    <w:rsid w:val="00F72D2A"/>
    <w:rsid w:val="00F7605E"/>
    <w:rsid w:val="00F764EF"/>
    <w:rsid w:val="00F7752A"/>
    <w:rsid w:val="00F8067F"/>
    <w:rsid w:val="00F83232"/>
    <w:rsid w:val="00F85168"/>
    <w:rsid w:val="00F90095"/>
    <w:rsid w:val="00F911E2"/>
    <w:rsid w:val="00F9447D"/>
    <w:rsid w:val="00F96AEC"/>
    <w:rsid w:val="00F97BED"/>
    <w:rsid w:val="00FA4D0B"/>
    <w:rsid w:val="00FA7883"/>
    <w:rsid w:val="00FB038C"/>
    <w:rsid w:val="00FB12B3"/>
    <w:rsid w:val="00FB2B41"/>
    <w:rsid w:val="00FB7F2A"/>
    <w:rsid w:val="00FC04E0"/>
    <w:rsid w:val="00FC0B8B"/>
    <w:rsid w:val="00FC29D6"/>
    <w:rsid w:val="00FC38DF"/>
    <w:rsid w:val="00FC45EE"/>
    <w:rsid w:val="00FC77BE"/>
    <w:rsid w:val="00FC7C32"/>
    <w:rsid w:val="00FC7C5D"/>
    <w:rsid w:val="00FD08F1"/>
    <w:rsid w:val="00FD7083"/>
    <w:rsid w:val="00FD77C7"/>
    <w:rsid w:val="00FE3058"/>
    <w:rsid w:val="00FE73E2"/>
    <w:rsid w:val="00FF004E"/>
    <w:rsid w:val="00FF07BD"/>
    <w:rsid w:val="00FF127F"/>
    <w:rsid w:val="00FF594A"/>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409E7F"/>
  <w15:docId w15:val="{E8D9FA54-D7A3-4F93-B605-2865FC16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64"/>
    <w:pPr>
      <w:spacing w:after="200" w:line="276" w:lineRule="auto"/>
    </w:pPr>
    <w:rPr>
      <w:rFonts w:ascii="Times New Roman" w:hAnsi="Times New Roman"/>
      <w:sz w:val="24"/>
      <w:szCs w:val="22"/>
      <w:lang w:val="lt-LT"/>
    </w:rPr>
  </w:style>
  <w:style w:type="paragraph" w:styleId="Heading1">
    <w:name w:val="heading 1"/>
    <w:basedOn w:val="Normal"/>
    <w:next w:val="Normal"/>
    <w:link w:val="Heading1Char"/>
    <w:qFormat/>
    <w:rsid w:val="00432D1B"/>
    <w:pPr>
      <w:keepNext/>
      <w:spacing w:before="240" w:after="60" w:line="240" w:lineRule="auto"/>
      <w:outlineLvl w:val="0"/>
    </w:pPr>
    <w:rPr>
      <w:rFonts w:ascii="Arial" w:eastAsia="Times New Roman" w:hAnsi="Arial"/>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D96C30"/>
    <w:pPr>
      <w:ind w:left="720"/>
      <w:contextualSpacing/>
    </w:pPr>
  </w:style>
  <w:style w:type="character" w:customStyle="1" w:styleId="Heading1Char">
    <w:name w:val="Heading 1 Char"/>
    <w:link w:val="Heading1"/>
    <w:rsid w:val="00432D1B"/>
    <w:rPr>
      <w:rFonts w:ascii="Arial" w:eastAsia="Times New Roman" w:hAnsi="Arial" w:cs="Arial"/>
      <w:b/>
      <w:bCs/>
      <w:kern w:val="32"/>
      <w:sz w:val="32"/>
      <w:szCs w:val="32"/>
      <w:lang w:eastAsia="lt-LT"/>
    </w:rPr>
  </w:style>
  <w:style w:type="paragraph" w:styleId="BalloonText">
    <w:name w:val="Balloon Text"/>
    <w:basedOn w:val="Normal"/>
    <w:link w:val="BalloonTextChar"/>
    <w:uiPriority w:val="99"/>
    <w:semiHidden/>
    <w:unhideWhenUsed/>
    <w:rsid w:val="005415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15FF"/>
    <w:rPr>
      <w:rFonts w:ascii="Tahoma" w:eastAsia="Calibri" w:hAnsi="Tahoma" w:cs="Tahoma"/>
      <w:sz w:val="16"/>
      <w:szCs w:val="16"/>
    </w:rPr>
  </w:style>
  <w:style w:type="paragraph" w:customStyle="1" w:styleId="Patvirtinta">
    <w:name w:val="Patvirtinta"/>
    <w:basedOn w:val="Normal"/>
    <w:rsid w:val="00EF30F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US" w:eastAsia="lt-LT"/>
    </w:rPr>
  </w:style>
  <w:style w:type="paragraph" w:styleId="Header">
    <w:name w:val="header"/>
    <w:basedOn w:val="Normal"/>
    <w:link w:val="HeaderChar"/>
    <w:unhideWhenUsed/>
    <w:rsid w:val="000C204E"/>
    <w:pPr>
      <w:tabs>
        <w:tab w:val="center" w:pos="4819"/>
        <w:tab w:val="right" w:pos="9638"/>
      </w:tabs>
      <w:spacing w:after="0" w:line="240" w:lineRule="auto"/>
    </w:pPr>
    <w:rPr>
      <w:szCs w:val="20"/>
    </w:rPr>
  </w:style>
  <w:style w:type="character" w:customStyle="1" w:styleId="HeaderChar">
    <w:name w:val="Header Char"/>
    <w:link w:val="Header"/>
    <w:rsid w:val="000C204E"/>
    <w:rPr>
      <w:rFonts w:ascii="Times New Roman" w:eastAsia="Calibri" w:hAnsi="Times New Roman" w:cs="Times New Roman"/>
      <w:sz w:val="24"/>
    </w:rPr>
  </w:style>
  <w:style w:type="paragraph" w:styleId="Footer">
    <w:name w:val="footer"/>
    <w:basedOn w:val="Normal"/>
    <w:link w:val="FooterChar"/>
    <w:uiPriority w:val="99"/>
    <w:unhideWhenUsed/>
    <w:rsid w:val="000C204E"/>
    <w:pPr>
      <w:tabs>
        <w:tab w:val="center" w:pos="4819"/>
        <w:tab w:val="right" w:pos="9638"/>
      </w:tabs>
      <w:spacing w:after="0" w:line="240" w:lineRule="auto"/>
    </w:pPr>
    <w:rPr>
      <w:szCs w:val="20"/>
    </w:rPr>
  </w:style>
  <w:style w:type="character" w:customStyle="1" w:styleId="FooterChar">
    <w:name w:val="Footer Char"/>
    <w:link w:val="Footer"/>
    <w:uiPriority w:val="99"/>
    <w:rsid w:val="000C204E"/>
    <w:rPr>
      <w:rFonts w:ascii="Times New Roman" w:eastAsia="Calibri" w:hAnsi="Times New Roman" w:cs="Times New Roman"/>
      <w:sz w:val="24"/>
    </w:rPr>
  </w:style>
  <w:style w:type="character" w:styleId="CommentReference">
    <w:name w:val="annotation reference"/>
    <w:uiPriority w:val="99"/>
    <w:semiHidden/>
    <w:unhideWhenUsed/>
    <w:rsid w:val="00C832BC"/>
    <w:rPr>
      <w:sz w:val="16"/>
      <w:szCs w:val="16"/>
    </w:rPr>
  </w:style>
  <w:style w:type="paragraph" w:styleId="CommentText">
    <w:name w:val="annotation text"/>
    <w:basedOn w:val="Normal"/>
    <w:link w:val="CommentTextChar"/>
    <w:uiPriority w:val="99"/>
    <w:unhideWhenUsed/>
    <w:rsid w:val="00C832BC"/>
    <w:rPr>
      <w:sz w:val="20"/>
      <w:szCs w:val="20"/>
    </w:rPr>
  </w:style>
  <w:style w:type="character" w:customStyle="1" w:styleId="CommentTextChar">
    <w:name w:val="Comment Text Char"/>
    <w:link w:val="CommentText"/>
    <w:uiPriority w:val="99"/>
    <w:rsid w:val="00C832B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832BC"/>
    <w:rPr>
      <w:b/>
      <w:bCs/>
    </w:rPr>
  </w:style>
  <w:style w:type="character" w:customStyle="1" w:styleId="CommentSubjectChar">
    <w:name w:val="Comment Subject Char"/>
    <w:link w:val="CommentSubject"/>
    <w:uiPriority w:val="99"/>
    <w:semiHidden/>
    <w:rsid w:val="00C832BC"/>
    <w:rPr>
      <w:rFonts w:ascii="Times New Roman" w:hAnsi="Times New Roman"/>
      <w:b/>
      <w:bCs/>
      <w:lang w:eastAsia="en-US"/>
    </w:rPr>
  </w:style>
  <w:style w:type="character" w:styleId="Hyperlink">
    <w:name w:val="Hyperlink"/>
    <w:uiPriority w:val="99"/>
    <w:unhideWhenUsed/>
    <w:rsid w:val="00310BDD"/>
    <w:rPr>
      <w:color w:val="0000FF"/>
      <w:u w:val="single"/>
    </w:rPr>
  </w:style>
  <w:style w:type="paragraph" w:styleId="HTMLPreformatted">
    <w:name w:val="HTML Preformatted"/>
    <w:basedOn w:val="Normal"/>
    <w:link w:val="HTMLPreformattedChar"/>
    <w:uiPriority w:val="99"/>
    <w:unhideWhenUsed/>
    <w:rsid w:val="002B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B1CDF"/>
    <w:rPr>
      <w:rFonts w:ascii="Courier New" w:eastAsia="Times New Roman" w:hAnsi="Courier New" w:cs="Courier New"/>
    </w:rPr>
  </w:style>
  <w:style w:type="paragraph" w:styleId="FootnoteText">
    <w:name w:val="footnote text"/>
    <w:basedOn w:val="Normal"/>
    <w:link w:val="FootnoteTextChar"/>
    <w:uiPriority w:val="99"/>
    <w:semiHidden/>
    <w:unhideWhenUsed/>
    <w:rsid w:val="00C24A89"/>
    <w:rPr>
      <w:sz w:val="20"/>
      <w:szCs w:val="20"/>
    </w:rPr>
  </w:style>
  <w:style w:type="character" w:customStyle="1" w:styleId="FootnoteTextChar">
    <w:name w:val="Footnote Text Char"/>
    <w:link w:val="FootnoteText"/>
    <w:uiPriority w:val="99"/>
    <w:semiHidden/>
    <w:rsid w:val="00C24A89"/>
    <w:rPr>
      <w:rFonts w:ascii="Times New Roman" w:hAnsi="Times New Roman"/>
      <w:lang w:eastAsia="en-US"/>
    </w:rPr>
  </w:style>
  <w:style w:type="character" w:styleId="FootnoteReference">
    <w:name w:val="footnote reference"/>
    <w:uiPriority w:val="99"/>
    <w:semiHidden/>
    <w:unhideWhenUsed/>
    <w:rsid w:val="00C24A89"/>
    <w:rPr>
      <w:vertAlign w:val="superscript"/>
    </w:rPr>
  </w:style>
  <w:style w:type="paragraph" w:customStyle="1" w:styleId="Pagrindinistekstas1">
    <w:name w:val="Pagrindinis tekstas1"/>
    <w:basedOn w:val="Normal"/>
    <w:rsid w:val="008C4698"/>
    <w:pPr>
      <w:suppressAutoHyphens/>
      <w:autoSpaceDE w:val="0"/>
      <w:autoSpaceDN w:val="0"/>
      <w:adjustRightInd w:val="0"/>
      <w:spacing w:after="0" w:line="298" w:lineRule="auto"/>
      <w:ind w:firstLine="312"/>
      <w:jc w:val="both"/>
      <w:textAlignment w:val="center"/>
    </w:pPr>
    <w:rPr>
      <w:color w:val="000000"/>
      <w:sz w:val="20"/>
      <w:szCs w:val="20"/>
      <w:lang w:val="en-US" w:eastAsia="lt-LT"/>
    </w:rPr>
  </w:style>
  <w:style w:type="paragraph" w:styleId="PlainText">
    <w:name w:val="Plain Text"/>
    <w:basedOn w:val="Normal"/>
    <w:link w:val="PlainTextChar"/>
    <w:uiPriority w:val="99"/>
    <w:unhideWhenUsed/>
    <w:rsid w:val="00B947DB"/>
    <w:pPr>
      <w:spacing w:after="0" w:line="240" w:lineRule="auto"/>
    </w:pPr>
    <w:rPr>
      <w:rFonts w:ascii="Calibri" w:eastAsia="SimSun" w:hAnsi="Calibri"/>
      <w:sz w:val="22"/>
      <w:szCs w:val="21"/>
    </w:rPr>
  </w:style>
  <w:style w:type="character" w:customStyle="1" w:styleId="PlainTextChar">
    <w:name w:val="Plain Text Char"/>
    <w:link w:val="PlainText"/>
    <w:uiPriority w:val="99"/>
    <w:rsid w:val="00B947DB"/>
    <w:rPr>
      <w:rFonts w:eastAsia="SimSun"/>
      <w:sz w:val="22"/>
      <w:szCs w:val="21"/>
    </w:rPr>
  </w:style>
  <w:style w:type="character" w:customStyle="1" w:styleId="Stiliusnum1Diagrama2JuodaDiagrama">
    <w:name w:val="Stilius num1 Diagrama2 + Juoda Diagrama"/>
    <w:rsid w:val="00D36A3D"/>
    <w:rPr>
      <w:color w:val="000000"/>
      <w:sz w:val="24"/>
      <w:szCs w:val="24"/>
      <w:lang w:val="lt-LT" w:eastAsia="lt-LT" w:bidi="ar-SA"/>
    </w:rPr>
  </w:style>
  <w:style w:type="character" w:customStyle="1" w:styleId="ListParagraphChar">
    <w:name w:val="List Paragraph Char"/>
    <w:link w:val="ListParagraph"/>
    <w:uiPriority w:val="34"/>
    <w:locked/>
    <w:rsid w:val="00A52453"/>
    <w:rPr>
      <w:sz w:val="22"/>
      <w:szCs w:val="22"/>
    </w:rPr>
  </w:style>
  <w:style w:type="paragraph" w:styleId="ListParagraph">
    <w:name w:val="List Paragraph"/>
    <w:basedOn w:val="Normal"/>
    <w:link w:val="ListParagraphChar"/>
    <w:uiPriority w:val="34"/>
    <w:qFormat/>
    <w:rsid w:val="00A52453"/>
    <w:pPr>
      <w:ind w:left="720"/>
      <w:contextualSpacing/>
    </w:pPr>
    <w:rPr>
      <w:rFonts w:ascii="Calibri" w:hAnsi="Calibri"/>
      <w:sz w:val="22"/>
      <w:lang w:eastAsia="lt-LT"/>
    </w:rPr>
  </w:style>
  <w:style w:type="paragraph" w:styleId="NormalWeb">
    <w:name w:val="Normal (Web)"/>
    <w:basedOn w:val="Normal"/>
    <w:uiPriority w:val="99"/>
    <w:semiHidden/>
    <w:unhideWhenUsed/>
    <w:rsid w:val="0034585B"/>
    <w:pPr>
      <w:spacing w:before="100" w:beforeAutospacing="1" w:after="100" w:afterAutospacing="1" w:line="240" w:lineRule="auto"/>
    </w:pPr>
    <w:rPr>
      <w:rFonts w:eastAsia="Times New Roman"/>
      <w:szCs w:val="24"/>
      <w:lang w:val="en-GB" w:eastAsia="en-GB"/>
    </w:rPr>
  </w:style>
  <w:style w:type="paragraph" w:styleId="EndnoteText">
    <w:name w:val="endnote text"/>
    <w:basedOn w:val="Normal"/>
    <w:link w:val="EndnoteTextChar"/>
    <w:uiPriority w:val="99"/>
    <w:semiHidden/>
    <w:unhideWhenUsed/>
    <w:rsid w:val="00F42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8A6"/>
    <w:rPr>
      <w:rFonts w:ascii="Times New Roman" w:hAnsi="Times New Roman"/>
      <w:lang w:val="lt-LT"/>
    </w:rPr>
  </w:style>
  <w:style w:type="character" w:styleId="EndnoteReference">
    <w:name w:val="endnote reference"/>
    <w:basedOn w:val="DefaultParagraphFont"/>
    <w:uiPriority w:val="99"/>
    <w:semiHidden/>
    <w:unhideWhenUsed/>
    <w:rsid w:val="00F428A6"/>
    <w:rPr>
      <w:vertAlign w:val="superscript"/>
    </w:rPr>
  </w:style>
  <w:style w:type="paragraph" w:styleId="Revision">
    <w:name w:val="Revision"/>
    <w:hidden/>
    <w:uiPriority w:val="99"/>
    <w:semiHidden/>
    <w:rsid w:val="00B46093"/>
    <w:rPr>
      <w:rFonts w:ascii="Times New Roman" w:hAnsi="Times New Roman"/>
      <w:sz w:val="24"/>
      <w:szCs w:val="22"/>
      <w:lang w:val="lt-LT"/>
    </w:rPr>
  </w:style>
  <w:style w:type="paragraph" w:customStyle="1" w:styleId="BodyText1">
    <w:name w:val="Body Text1"/>
    <w:basedOn w:val="Normal"/>
    <w:rsid w:val="0085615F"/>
    <w:pPr>
      <w:suppressAutoHyphens/>
      <w:autoSpaceDE w:val="0"/>
      <w:autoSpaceDN w:val="0"/>
      <w:adjustRightInd w:val="0"/>
      <w:spacing w:after="0" w:line="298" w:lineRule="auto"/>
      <w:ind w:firstLine="312"/>
      <w:jc w:val="both"/>
      <w:textAlignment w:val="center"/>
    </w:pPr>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248">
      <w:bodyDiv w:val="1"/>
      <w:marLeft w:val="0"/>
      <w:marRight w:val="0"/>
      <w:marTop w:val="0"/>
      <w:marBottom w:val="0"/>
      <w:divBdr>
        <w:top w:val="none" w:sz="0" w:space="0" w:color="auto"/>
        <w:left w:val="none" w:sz="0" w:space="0" w:color="auto"/>
        <w:bottom w:val="none" w:sz="0" w:space="0" w:color="auto"/>
        <w:right w:val="none" w:sz="0" w:space="0" w:color="auto"/>
      </w:divBdr>
    </w:div>
    <w:div w:id="1071541183">
      <w:bodyDiv w:val="1"/>
      <w:marLeft w:val="0"/>
      <w:marRight w:val="0"/>
      <w:marTop w:val="0"/>
      <w:marBottom w:val="0"/>
      <w:divBdr>
        <w:top w:val="none" w:sz="0" w:space="0" w:color="auto"/>
        <w:left w:val="none" w:sz="0" w:space="0" w:color="auto"/>
        <w:bottom w:val="none" w:sz="0" w:space="0" w:color="auto"/>
        <w:right w:val="none" w:sz="0" w:space="0" w:color="auto"/>
      </w:divBdr>
    </w:div>
    <w:div w:id="1367220304">
      <w:bodyDiv w:val="1"/>
      <w:marLeft w:val="0"/>
      <w:marRight w:val="0"/>
      <w:marTop w:val="0"/>
      <w:marBottom w:val="0"/>
      <w:divBdr>
        <w:top w:val="none" w:sz="0" w:space="0" w:color="auto"/>
        <w:left w:val="none" w:sz="0" w:space="0" w:color="auto"/>
        <w:bottom w:val="none" w:sz="0" w:space="0" w:color="auto"/>
        <w:right w:val="none" w:sz="0" w:space="0" w:color="auto"/>
      </w:divBdr>
    </w:div>
    <w:div w:id="1409576560">
      <w:bodyDiv w:val="1"/>
      <w:marLeft w:val="0"/>
      <w:marRight w:val="0"/>
      <w:marTop w:val="0"/>
      <w:marBottom w:val="0"/>
      <w:divBdr>
        <w:top w:val="none" w:sz="0" w:space="0" w:color="auto"/>
        <w:left w:val="none" w:sz="0" w:space="0" w:color="auto"/>
        <w:bottom w:val="none" w:sz="0" w:space="0" w:color="auto"/>
        <w:right w:val="none" w:sz="0" w:space="0" w:color="auto"/>
      </w:divBdr>
      <w:divsChild>
        <w:div w:id="1091195795">
          <w:marLeft w:val="0"/>
          <w:marRight w:val="0"/>
          <w:marTop w:val="0"/>
          <w:marBottom w:val="0"/>
          <w:divBdr>
            <w:top w:val="none" w:sz="0" w:space="0" w:color="auto"/>
            <w:left w:val="none" w:sz="0" w:space="0" w:color="auto"/>
            <w:bottom w:val="none" w:sz="0" w:space="0" w:color="auto"/>
            <w:right w:val="none" w:sz="0" w:space="0" w:color="auto"/>
          </w:divBdr>
        </w:div>
      </w:divsChild>
    </w:div>
    <w:div w:id="1860584279">
      <w:bodyDiv w:val="1"/>
      <w:marLeft w:val="0"/>
      <w:marRight w:val="0"/>
      <w:marTop w:val="0"/>
      <w:marBottom w:val="0"/>
      <w:divBdr>
        <w:top w:val="none" w:sz="0" w:space="0" w:color="auto"/>
        <w:left w:val="none" w:sz="0" w:space="0" w:color="auto"/>
        <w:bottom w:val="none" w:sz="0" w:space="0" w:color="auto"/>
        <w:right w:val="none" w:sz="0" w:space="0" w:color="auto"/>
      </w:divBdr>
      <w:divsChild>
        <w:div w:id="725378535">
          <w:marLeft w:val="0"/>
          <w:marRight w:val="0"/>
          <w:marTop w:val="0"/>
          <w:marBottom w:val="0"/>
          <w:divBdr>
            <w:top w:val="none" w:sz="0" w:space="0" w:color="auto"/>
            <w:left w:val="none" w:sz="0" w:space="0" w:color="auto"/>
            <w:bottom w:val="none" w:sz="0" w:space="0" w:color="auto"/>
            <w:right w:val="none" w:sz="0" w:space="0" w:color="auto"/>
          </w:divBdr>
        </w:div>
      </w:divsChild>
    </w:div>
    <w:div w:id="20551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ndrasisplanas.lt/interaktyvus-duomeny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E493-F634-4354-9462-3EF9ACF38303}"/>
</file>

<file path=customXml/itemProps2.xml><?xml version="1.0" encoding="utf-8"?>
<ds:datastoreItem xmlns:ds="http://schemas.openxmlformats.org/officeDocument/2006/customXml" ds:itemID="{74681CFE-AAF7-4023-AB73-233159A92D5E}"/>
</file>

<file path=customXml/itemProps3.xml><?xml version="1.0" encoding="utf-8"?>
<ds:datastoreItem xmlns:ds="http://schemas.openxmlformats.org/officeDocument/2006/customXml" ds:itemID="{2E520577-3239-4CCB-A13D-E39EB18E5016}"/>
</file>

<file path=customXml/itemProps4.xml><?xml version="1.0" encoding="utf-8"?>
<ds:datastoreItem xmlns:ds="http://schemas.openxmlformats.org/officeDocument/2006/customXml" ds:itemID="{976B975D-E48F-4ED3-8B7A-59FCB854287F}"/>
</file>

<file path=docProps/app.xml><?xml version="1.0" encoding="utf-8"?>
<Properties xmlns="http://schemas.openxmlformats.org/officeDocument/2006/extended-properties" xmlns:vt="http://schemas.openxmlformats.org/officeDocument/2006/docPropsVTypes">
  <Template>Normal.dotm</Template>
  <TotalTime>8</TotalTime>
  <Pages>3</Pages>
  <Words>3250</Words>
  <Characters>1854</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Sveikatos apsaugos ministerija</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Gairės_5 priedas</dc:title>
  <dc:creator>Surdokiene Jovita</dc:creator>
  <cp:lastModifiedBy>Lina Janionytė</cp:lastModifiedBy>
  <cp:revision>11</cp:revision>
  <cp:lastPrinted>2019-11-22T07:07:00Z</cp:lastPrinted>
  <dcterms:created xsi:type="dcterms:W3CDTF">2020-02-20T06:17:00Z</dcterms:created>
  <dcterms:modified xsi:type="dcterms:W3CDTF">2020-05-13T09:37:00Z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7" name="TaxCatchAll">
    <vt:lpwstr/>
  </property>
  <property fmtid="{D5CDD505-2E9C-101B-9397-08002B2CF9AE}" pid="8" name="DmsPermissionsFlags">
    <vt:lpwstr>,SECTRUE,</vt:lpwstr>
  </property>
  <property fmtid="{D5CDD505-2E9C-101B-9397-08002B2CF9AE}" pid="10" name="DmsPermissionsDivisions">
    <vt:lpwstr/>
  </property>
  <property fmtid="{D5CDD505-2E9C-101B-9397-08002B2CF9AE}" pid="11" name="DmsPermissionsUsers">
    <vt:lpwstr>203;#Lina Janionytė;#191;#Sandra Remeikienė;#273;#Dalia Vinklerė;#47;#Gintaras Mickus;#462;#Irma Šopienė;#247;#Artūras Žarnovskis;#234;#Rasa Suraučienė;#208;#Vaidas Prascienius;#768;#Erika Simaitė</vt:lpwstr>
  </property>
  <property fmtid="{D5CDD505-2E9C-101B-9397-08002B2CF9AE}" pid="12" name="DmsDocPrepDocSendRegReal">
    <vt:bool>false</vt:bool>
  </property>
</Properties>
</file>