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87E6" w14:textId="3820D40F" w:rsidR="0058308A" w:rsidRDefault="0058308A" w:rsidP="00507EB4">
      <w:pPr>
        <w:ind w:left="9214"/>
        <w:jc w:val="both"/>
      </w:pPr>
      <w:r w:rsidRPr="00D35E67">
        <w:t>Kvietimo „</w:t>
      </w:r>
      <w:r w:rsidRPr="00714A40">
        <w:t>Šeimų lankymo, teikiant ankstyvosios intervencijos paslaugas, modelio įdiegimas</w:t>
      </w:r>
      <w:r w:rsidRPr="00D35E67">
        <w:t>“</w:t>
      </w:r>
      <w:r w:rsidR="00507EB4">
        <w:t xml:space="preserve"> </w:t>
      </w:r>
      <w:r w:rsidRPr="00D35E67">
        <w:t xml:space="preserve">pagal 2014–2021 m. Europos ekonominės erdvės finansinio mechanizmo programą „Sveikata“ gairių pareiškėjams </w:t>
      </w:r>
    </w:p>
    <w:p w14:paraId="10A27533" w14:textId="28DC2AAB" w:rsidR="0058308A" w:rsidRDefault="0058308A" w:rsidP="00507EB4">
      <w:pPr>
        <w:ind w:left="9214"/>
        <w:jc w:val="both"/>
      </w:pPr>
      <w:r>
        <w:t>7 priedas</w:t>
      </w:r>
    </w:p>
    <w:p w14:paraId="0C0D921F" w14:textId="77777777" w:rsidR="00D61F05" w:rsidRPr="00223561" w:rsidRDefault="00D61F05" w:rsidP="00D61F05">
      <w:pPr>
        <w:ind w:left="10773"/>
      </w:pPr>
    </w:p>
    <w:p w14:paraId="7FAB6D4C" w14:textId="354385A7" w:rsidR="00D61F05" w:rsidRPr="00223561" w:rsidRDefault="00222DA8" w:rsidP="00D61F05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584883860"/>
        </w:sdtPr>
        <w:sdtEndPr/>
        <w:sdtContent>
          <w:r w:rsidR="00D61F05" w:rsidRPr="00223561">
            <w:rPr>
              <w:b/>
              <w:bCs/>
              <w:color w:val="000000"/>
            </w:rPr>
            <w:t>STEBĖSENOS RODIKLIŲ SKAIČIAVIMO METODIKA</w:t>
          </w:r>
        </w:sdtContent>
      </w:sdt>
    </w:p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658"/>
        <w:gridCol w:w="1507"/>
        <w:gridCol w:w="2017"/>
        <w:gridCol w:w="1246"/>
        <w:gridCol w:w="1519"/>
        <w:gridCol w:w="1708"/>
        <w:gridCol w:w="1314"/>
        <w:gridCol w:w="1584"/>
        <w:gridCol w:w="1560"/>
      </w:tblGrid>
      <w:tr w:rsidR="00A50EBF" w:rsidRPr="004E09F2" w14:paraId="1E94D569" w14:textId="77777777" w:rsidTr="00067610">
        <w:trPr>
          <w:trHeight w:val="907"/>
        </w:trPr>
        <w:tc>
          <w:tcPr>
            <w:tcW w:w="242" w:type="pct"/>
            <w:vAlign w:val="center"/>
          </w:tcPr>
          <w:p w14:paraId="3415EEE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59" w:type="pct"/>
            <w:vAlign w:val="center"/>
          </w:tcPr>
          <w:p w14:paraId="487BDDD4" w14:textId="78BE2238" w:rsidR="00D61F05" w:rsidRPr="004E09F2" w:rsidRDefault="00346D7D" w:rsidP="001370E3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</w:t>
            </w:r>
            <w:r w:rsidR="00D61F05" w:rsidRPr="004E09F2">
              <w:rPr>
                <w:b/>
                <w:bCs/>
                <w:sz w:val="20"/>
              </w:rPr>
              <w:t>avadinimas</w:t>
            </w:r>
          </w:p>
          <w:p w14:paraId="52F9DECA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14:paraId="56E4BDE1" w14:textId="538A0852" w:rsidR="00D61F05" w:rsidRPr="004E09F2" w:rsidRDefault="00A11B60" w:rsidP="00A11B60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Programos siektina </w:t>
            </w:r>
            <w:r w:rsidR="00D61F05" w:rsidRPr="004E09F2">
              <w:rPr>
                <w:b/>
                <w:bCs/>
                <w:sz w:val="20"/>
              </w:rPr>
              <w:t>reikšmė</w:t>
            </w:r>
          </w:p>
        </w:tc>
        <w:tc>
          <w:tcPr>
            <w:tcW w:w="680" w:type="pct"/>
            <w:vAlign w:val="center"/>
          </w:tcPr>
          <w:p w14:paraId="20553A0E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paaiškinimas</w:t>
            </w:r>
          </w:p>
          <w:p w14:paraId="00A0F259" w14:textId="77777777" w:rsidR="00D61F05" w:rsidRPr="004E09F2" w:rsidRDefault="00D61F05" w:rsidP="001370E3">
            <w:pPr>
              <w:jc w:val="center"/>
              <w:rPr>
                <w:sz w:val="20"/>
              </w:rPr>
            </w:pPr>
          </w:p>
        </w:tc>
        <w:tc>
          <w:tcPr>
            <w:tcW w:w="2485" w:type="pct"/>
            <w:gridSpan w:val="5"/>
            <w:vAlign w:val="center"/>
          </w:tcPr>
          <w:p w14:paraId="397DE9D8" w14:textId="77777777" w:rsidR="00D61F05" w:rsidRPr="004E09F2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526" w:type="pct"/>
            <w:vAlign w:val="center"/>
          </w:tcPr>
          <w:p w14:paraId="34B6264D" w14:textId="77777777" w:rsidR="00196891" w:rsidRDefault="00D61F05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Institucija atsakinga už informacijos</w:t>
            </w:r>
            <w:r w:rsidR="0098379B" w:rsidRPr="004E09F2">
              <w:rPr>
                <w:b/>
                <w:bCs/>
                <w:sz w:val="20"/>
              </w:rPr>
              <w:t>/</w:t>
            </w:r>
          </w:p>
          <w:p w14:paraId="2E80CF13" w14:textId="58F11B6E" w:rsidR="00D61F05" w:rsidRPr="004E09F2" w:rsidRDefault="0098379B" w:rsidP="001370E3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duomenų</w:t>
            </w:r>
            <w:r w:rsidR="00D61F05" w:rsidRPr="004E09F2">
              <w:rPr>
                <w:b/>
                <w:bCs/>
                <w:sz w:val="20"/>
              </w:rPr>
              <w:t xml:space="preserve"> pateikimą CPVA</w:t>
            </w:r>
          </w:p>
        </w:tc>
      </w:tr>
      <w:tr w:rsidR="00A50EBF" w:rsidRPr="004E09F2" w14:paraId="1D449C3D" w14:textId="77777777" w:rsidTr="00067610">
        <w:tc>
          <w:tcPr>
            <w:tcW w:w="242" w:type="pct"/>
            <w:vAlign w:val="center"/>
          </w:tcPr>
          <w:p w14:paraId="4ECBD7E3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9" w:type="pct"/>
            <w:vAlign w:val="center"/>
          </w:tcPr>
          <w:p w14:paraId="7D2608E3" w14:textId="77777777" w:rsidR="00D61F05" w:rsidRPr="004E09F2" w:rsidRDefault="00D61F05" w:rsidP="00E72554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508" w:type="pct"/>
          </w:tcPr>
          <w:p w14:paraId="372FDC1C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pct"/>
            <w:vAlign w:val="center"/>
          </w:tcPr>
          <w:p w14:paraId="421BEA86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" w:type="pct"/>
            <w:vAlign w:val="center"/>
          </w:tcPr>
          <w:p w14:paraId="4400F40A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12" w:type="pct"/>
            <w:vAlign w:val="center"/>
          </w:tcPr>
          <w:p w14:paraId="739F09E8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576" w:type="pct"/>
            <w:vAlign w:val="center"/>
          </w:tcPr>
          <w:p w14:paraId="374C0729" w14:textId="77777777" w:rsidR="00D61F05" w:rsidRPr="004E09F2" w:rsidRDefault="00D61F05" w:rsidP="00C263E1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443" w:type="pct"/>
            <w:vAlign w:val="center"/>
          </w:tcPr>
          <w:p w14:paraId="7ABB8FB9" w14:textId="27A5D08D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 xml:space="preserve">Duomenų </w:t>
            </w:r>
            <w:r w:rsidR="00D61F05" w:rsidRPr="004E09F2">
              <w:rPr>
                <w:b/>
                <w:bCs/>
                <w:sz w:val="20"/>
              </w:rPr>
              <w:t>šaltinis</w:t>
            </w:r>
          </w:p>
        </w:tc>
        <w:tc>
          <w:tcPr>
            <w:tcW w:w="533" w:type="pct"/>
            <w:vAlign w:val="center"/>
          </w:tcPr>
          <w:p w14:paraId="0885B8A0" w14:textId="01776BA0" w:rsidR="00D61F05" w:rsidRPr="004E09F2" w:rsidRDefault="00346D7D" w:rsidP="00E72554">
            <w:pPr>
              <w:jc w:val="center"/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Pasiekimo momentas</w:t>
            </w:r>
          </w:p>
        </w:tc>
        <w:tc>
          <w:tcPr>
            <w:tcW w:w="526" w:type="pct"/>
            <w:vAlign w:val="center"/>
          </w:tcPr>
          <w:p w14:paraId="0D0894E4" w14:textId="77777777" w:rsidR="00D61F05" w:rsidRPr="004E09F2" w:rsidRDefault="00D61F05" w:rsidP="00E7255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61F05" w:rsidRPr="004E09F2" w14:paraId="367610F9" w14:textId="77777777" w:rsidTr="00067610">
        <w:trPr>
          <w:trHeight w:val="409"/>
        </w:trPr>
        <w:tc>
          <w:tcPr>
            <w:tcW w:w="5000" w:type="pct"/>
            <w:gridSpan w:val="10"/>
            <w:vAlign w:val="center"/>
          </w:tcPr>
          <w:p w14:paraId="6C2A867B" w14:textId="77777777" w:rsidR="00D61F05" w:rsidRPr="004E09F2" w:rsidRDefault="00D61F05" w:rsidP="00E72554">
            <w:pPr>
              <w:rPr>
                <w:b/>
                <w:bCs/>
                <w:sz w:val="20"/>
              </w:rPr>
            </w:pPr>
            <w:r w:rsidRPr="004E09F2">
              <w:rPr>
                <w:b/>
                <w:bCs/>
                <w:sz w:val="20"/>
              </w:rPr>
              <w:t>Rezultato rodikliai</w:t>
            </w:r>
          </w:p>
        </w:tc>
      </w:tr>
      <w:tr w:rsidR="00A50EBF" w:rsidRPr="004E09F2" w14:paraId="54BAECAA" w14:textId="77777777" w:rsidTr="00067610">
        <w:tc>
          <w:tcPr>
            <w:tcW w:w="242" w:type="pct"/>
          </w:tcPr>
          <w:p w14:paraId="6A75F6B2" w14:textId="77777777" w:rsidR="00D61F05" w:rsidRPr="004E09F2" w:rsidRDefault="00D61F05" w:rsidP="00E72554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559" w:type="pct"/>
          </w:tcPr>
          <w:p w14:paraId="1448FB28" w14:textId="77777777" w:rsidR="00D61F05" w:rsidRDefault="001A7B74" w:rsidP="00C263E1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 w:rsidRPr="001A7B74">
              <w:rPr>
                <w:sz w:val="20"/>
              </w:rPr>
              <w:t>Suteiktų ar pagerintų paslaugų gavėjų skaičius</w:t>
            </w:r>
            <w:r w:rsidR="00A66312">
              <w:rPr>
                <w:rStyle w:val="FootnoteReference"/>
                <w:sz w:val="20"/>
              </w:rPr>
              <w:footnoteReference w:id="2"/>
            </w:r>
          </w:p>
          <w:p w14:paraId="4A860D7D" w14:textId="59B4E557" w:rsidR="000028C4" w:rsidRPr="004E09F2" w:rsidRDefault="000028C4" w:rsidP="00C263E1">
            <w:pPr>
              <w:tabs>
                <w:tab w:val="left" w:pos="317"/>
                <w:tab w:val="left" w:pos="459"/>
              </w:tabs>
              <w:ind w:right="34"/>
              <w:rPr>
                <w:sz w:val="20"/>
              </w:rPr>
            </w:pPr>
            <w:r>
              <w:rPr>
                <w:sz w:val="20"/>
              </w:rPr>
              <w:t>(išskaidyta pagal lytį)</w:t>
            </w:r>
          </w:p>
        </w:tc>
        <w:tc>
          <w:tcPr>
            <w:tcW w:w="508" w:type="pct"/>
          </w:tcPr>
          <w:p w14:paraId="13C053CC" w14:textId="112B761B" w:rsidR="00D61F05" w:rsidRPr="00FA0D2F" w:rsidRDefault="001A7B74" w:rsidP="00F6167C">
            <w:pPr>
              <w:rPr>
                <w:color w:val="70AD47" w:themeColor="accent6"/>
                <w:sz w:val="20"/>
                <w:vertAlign w:val="superscript"/>
                <w:lang w:val="en-US"/>
              </w:rPr>
            </w:pPr>
            <w:r w:rsidRPr="001A7B74">
              <w:rPr>
                <w:sz w:val="20"/>
                <w:lang w:val="en-US"/>
              </w:rPr>
              <w:t>1617</w:t>
            </w:r>
            <w:r w:rsidR="00144CB2">
              <w:rPr>
                <w:rStyle w:val="FootnoteReference"/>
                <w:sz w:val="20"/>
                <w:lang w:val="en-US"/>
              </w:rPr>
              <w:footnoteReference w:id="3"/>
            </w:r>
          </w:p>
        </w:tc>
        <w:tc>
          <w:tcPr>
            <w:tcW w:w="680" w:type="pct"/>
          </w:tcPr>
          <w:p w14:paraId="185287CA" w14:textId="4D8F03FF" w:rsidR="00BE6ACF" w:rsidRDefault="001A7B74" w:rsidP="001A7B74">
            <w:pPr>
              <w:rPr>
                <w:sz w:val="20"/>
              </w:rPr>
            </w:pPr>
            <w:r>
              <w:rPr>
                <w:sz w:val="20"/>
              </w:rPr>
              <w:t>Šeimų lankymo specialisto paslaugas</w:t>
            </w:r>
            <w:r w:rsidR="00F80884">
              <w:rPr>
                <w:sz w:val="20"/>
              </w:rPr>
              <w:t xml:space="preserve"> (ne mažiau nei </w:t>
            </w:r>
            <w:r>
              <w:rPr>
                <w:sz w:val="20"/>
              </w:rPr>
              <w:t>7</w:t>
            </w:r>
            <w:r w:rsidR="00BE6ACF">
              <w:rPr>
                <w:sz w:val="20"/>
              </w:rPr>
              <w:t>0</w:t>
            </w:r>
            <w:r>
              <w:rPr>
                <w:sz w:val="20"/>
              </w:rPr>
              <w:t xml:space="preserve"> proc. numatytų vizitų</w:t>
            </w:r>
            <w:r w:rsidR="00F80884">
              <w:rPr>
                <w:sz w:val="20"/>
              </w:rPr>
              <w:t>)</w:t>
            </w:r>
            <w:r w:rsidR="00721EB4" w:rsidRPr="00581E5A">
              <w:rPr>
                <w:sz w:val="20"/>
              </w:rPr>
              <w:t xml:space="preserve"> gavęs asmuo</w:t>
            </w:r>
            <w:r w:rsidR="009D421D">
              <w:rPr>
                <w:rStyle w:val="FootnoteReference"/>
                <w:sz w:val="20"/>
              </w:rPr>
              <w:footnoteReference w:id="4"/>
            </w:r>
            <w:r w:rsidR="00BE6ACF">
              <w:rPr>
                <w:sz w:val="20"/>
              </w:rPr>
              <w:t>.</w:t>
            </w:r>
          </w:p>
          <w:p w14:paraId="10C0AFA1" w14:textId="28E612B2" w:rsidR="009531C8" w:rsidRDefault="00BE6ACF" w:rsidP="00BE6ACF">
            <w:pPr>
              <w:rPr>
                <w:sz w:val="20"/>
              </w:rPr>
            </w:pPr>
            <w:r w:rsidRPr="00BE6ACF">
              <w:rPr>
                <w:sz w:val="20"/>
              </w:rPr>
              <w:t>P</w:t>
            </w:r>
            <w:r w:rsidRPr="009531C8">
              <w:rPr>
                <w:sz w:val="20"/>
              </w:rPr>
              <w:t>aslaugas gavę asmenys skaičiuojami, kol yra įtraukti į paslaugų gavėjų, kuriems teikiamos šeim</w:t>
            </w:r>
            <w:r w:rsidR="00DC41A6">
              <w:rPr>
                <w:sz w:val="20"/>
              </w:rPr>
              <w:t>ų</w:t>
            </w:r>
            <w:r w:rsidRPr="009531C8">
              <w:rPr>
                <w:sz w:val="20"/>
              </w:rPr>
              <w:t xml:space="preserve"> lankymo paslaugos, sąrašą. </w:t>
            </w:r>
          </w:p>
          <w:p w14:paraId="68DFF1DA" w14:textId="4FEA1152" w:rsidR="00A40DB2" w:rsidRPr="009531C8" w:rsidRDefault="009C3D1E" w:rsidP="00DC41A6">
            <w:pPr>
              <w:rPr>
                <w:sz w:val="20"/>
              </w:rPr>
            </w:pPr>
            <w:r>
              <w:rPr>
                <w:sz w:val="20"/>
              </w:rPr>
              <w:t xml:space="preserve">Ne mažiau nei </w:t>
            </w:r>
            <w:r w:rsidR="00BE6ACF" w:rsidRPr="00067610">
              <w:rPr>
                <w:sz w:val="20"/>
              </w:rPr>
              <w:t xml:space="preserve">70 proc. vizitų apimtis </w:t>
            </w:r>
            <w:r w:rsidR="00BE6ACF" w:rsidRPr="00067610">
              <w:rPr>
                <w:sz w:val="20"/>
              </w:rPr>
              <w:lastRenderedPageBreak/>
              <w:t xml:space="preserve">skaičiuojama nuo visų vizitų, kurie </w:t>
            </w:r>
            <w:r w:rsidR="009531C8">
              <w:rPr>
                <w:sz w:val="20"/>
              </w:rPr>
              <w:t xml:space="preserve">projekto įgyvendinimo metu </w:t>
            </w:r>
            <w:r w:rsidR="00BE6ACF" w:rsidRPr="00067610">
              <w:rPr>
                <w:sz w:val="20"/>
              </w:rPr>
              <w:t xml:space="preserve">buvo suplanuoti tam laikotarpiui, kurį paslaugas gavęs asmuo buvo įtrauktas į paslaugų gavėjų, </w:t>
            </w:r>
            <w:r w:rsidR="00DC41A6" w:rsidRPr="00DC41A6">
              <w:rPr>
                <w:sz w:val="20"/>
              </w:rPr>
              <w:t>kuriems teikiamos šeim</w:t>
            </w:r>
            <w:r w:rsidR="00DC41A6">
              <w:rPr>
                <w:sz w:val="20"/>
              </w:rPr>
              <w:t>ų</w:t>
            </w:r>
            <w:r w:rsidR="00BE6ACF" w:rsidRPr="00067610">
              <w:rPr>
                <w:sz w:val="20"/>
              </w:rPr>
              <w:t xml:space="preserve"> lankymo paslaugos, sąrašą.</w:t>
            </w:r>
          </w:p>
        </w:tc>
        <w:tc>
          <w:tcPr>
            <w:tcW w:w="420" w:type="pct"/>
          </w:tcPr>
          <w:p w14:paraId="724E3240" w14:textId="4B097B41" w:rsidR="00D61F05" w:rsidRPr="00581E5A" w:rsidRDefault="001E7B8A" w:rsidP="00E72554">
            <w:pPr>
              <w:rPr>
                <w:strike/>
                <w:sz w:val="20"/>
              </w:rPr>
            </w:pPr>
            <w:r w:rsidRPr="00581E5A">
              <w:rPr>
                <w:sz w:val="20"/>
              </w:rPr>
              <w:lastRenderedPageBreak/>
              <w:t>Skaičius</w:t>
            </w:r>
          </w:p>
        </w:tc>
        <w:tc>
          <w:tcPr>
            <w:tcW w:w="512" w:type="pct"/>
          </w:tcPr>
          <w:p w14:paraId="3CEABD55" w14:textId="38FEFB49" w:rsidR="000D0418" w:rsidRPr="00581E5A" w:rsidRDefault="000D0418" w:rsidP="000D0418">
            <w:pPr>
              <w:rPr>
                <w:sz w:val="20"/>
              </w:rPr>
            </w:pPr>
            <w:r w:rsidRPr="00581E5A">
              <w:rPr>
                <w:sz w:val="20"/>
              </w:rPr>
              <w:t>Įvedamas</w:t>
            </w:r>
          </w:p>
          <w:p w14:paraId="3320A4EC" w14:textId="29E9E786" w:rsidR="000D0418" w:rsidRPr="00581E5A" w:rsidRDefault="000D0418" w:rsidP="000D0418">
            <w:pPr>
              <w:rPr>
                <w:sz w:val="20"/>
              </w:rPr>
            </w:pPr>
          </w:p>
          <w:p w14:paraId="0D63C90A" w14:textId="77777777" w:rsidR="00D61F05" w:rsidRPr="00581E5A" w:rsidRDefault="00D61F05" w:rsidP="000D0418">
            <w:pPr>
              <w:ind w:firstLine="1296"/>
              <w:rPr>
                <w:sz w:val="20"/>
              </w:rPr>
            </w:pPr>
          </w:p>
        </w:tc>
        <w:tc>
          <w:tcPr>
            <w:tcW w:w="576" w:type="pct"/>
          </w:tcPr>
          <w:p w14:paraId="0AB4CE92" w14:textId="340D2E24" w:rsidR="00D61F05" w:rsidRPr="009465C7" w:rsidRDefault="004F071E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 xml:space="preserve">Sumuojami </w:t>
            </w:r>
            <w:r w:rsidR="001A7B74">
              <w:rPr>
                <w:sz w:val="20"/>
              </w:rPr>
              <w:t>šeimų lankymo specialistų</w:t>
            </w:r>
            <w:r w:rsidR="00581E5A" w:rsidRPr="00581E5A">
              <w:rPr>
                <w:sz w:val="20"/>
              </w:rPr>
              <w:t xml:space="preserve"> </w:t>
            </w:r>
            <w:r w:rsidR="00BC41E5" w:rsidRPr="00581E5A">
              <w:rPr>
                <w:sz w:val="20"/>
              </w:rPr>
              <w:t xml:space="preserve">paslaugas gavę </w:t>
            </w:r>
            <w:r w:rsidR="00AB07A0" w:rsidRPr="00581E5A">
              <w:rPr>
                <w:sz w:val="20"/>
              </w:rPr>
              <w:t>asmenys</w:t>
            </w:r>
          </w:p>
          <w:p w14:paraId="59998476" w14:textId="77777777" w:rsidR="00C00B6A" w:rsidRPr="00581E5A" w:rsidRDefault="00C00B6A" w:rsidP="00E72554">
            <w:pPr>
              <w:rPr>
                <w:sz w:val="20"/>
              </w:rPr>
            </w:pPr>
          </w:p>
          <w:p w14:paraId="717B7D3A" w14:textId="77777777" w:rsidR="00C00B6A" w:rsidRPr="00581E5A" w:rsidRDefault="00C00B6A" w:rsidP="00E72554">
            <w:pPr>
              <w:rPr>
                <w:sz w:val="20"/>
              </w:rPr>
            </w:pPr>
          </w:p>
          <w:p w14:paraId="55656425" w14:textId="77777777" w:rsidR="00C00B6A" w:rsidRPr="00581E5A" w:rsidRDefault="00C00B6A" w:rsidP="00E72554">
            <w:pPr>
              <w:rPr>
                <w:sz w:val="20"/>
              </w:rPr>
            </w:pPr>
          </w:p>
          <w:p w14:paraId="146E37EE" w14:textId="21E6119F" w:rsidR="00C00B6A" w:rsidRPr="00581E5A" w:rsidRDefault="00C00B6A" w:rsidP="00E72554">
            <w:pPr>
              <w:rPr>
                <w:sz w:val="20"/>
              </w:rPr>
            </w:pPr>
          </w:p>
        </w:tc>
        <w:tc>
          <w:tcPr>
            <w:tcW w:w="443" w:type="pct"/>
          </w:tcPr>
          <w:p w14:paraId="636454F7" w14:textId="5291B4F1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Pirminiai šaltiniai</w:t>
            </w:r>
            <w:r w:rsidR="00A25D11" w:rsidRPr="00581E5A">
              <w:rPr>
                <w:sz w:val="20"/>
              </w:rPr>
              <w:t xml:space="preserve"> - </w:t>
            </w:r>
            <w:r w:rsidRPr="00581E5A">
              <w:rPr>
                <w:sz w:val="20"/>
              </w:rPr>
              <w:t>projekto vykdytojo</w:t>
            </w:r>
            <w:r w:rsidR="009465C7">
              <w:rPr>
                <w:sz w:val="20"/>
              </w:rPr>
              <w:t xml:space="preserve"> pateiktos </w:t>
            </w:r>
            <w:r w:rsidR="001A7B74">
              <w:rPr>
                <w:sz w:val="20"/>
              </w:rPr>
              <w:t>šeimų lankymo specialistų</w:t>
            </w:r>
            <w:r w:rsidR="007B5FB7">
              <w:rPr>
                <w:sz w:val="20"/>
              </w:rPr>
              <w:t xml:space="preserve"> </w:t>
            </w:r>
            <w:r w:rsidRPr="00581E5A">
              <w:rPr>
                <w:sz w:val="20"/>
              </w:rPr>
              <w:t xml:space="preserve"> </w:t>
            </w:r>
            <w:r w:rsidR="009465C7">
              <w:rPr>
                <w:sz w:val="20"/>
              </w:rPr>
              <w:t xml:space="preserve">suvestinės </w:t>
            </w:r>
            <w:r w:rsidR="00581E5A" w:rsidRPr="00581E5A">
              <w:rPr>
                <w:sz w:val="20"/>
              </w:rPr>
              <w:t xml:space="preserve">veiklos </w:t>
            </w:r>
            <w:r w:rsidR="009465C7">
              <w:rPr>
                <w:sz w:val="20"/>
              </w:rPr>
              <w:t>ataskaitos</w:t>
            </w:r>
            <w:r w:rsidR="000802F9">
              <w:rPr>
                <w:sz w:val="20"/>
              </w:rPr>
              <w:t>.</w:t>
            </w:r>
            <w:r w:rsidR="0089443E">
              <w:rPr>
                <w:sz w:val="20"/>
              </w:rPr>
              <w:t xml:space="preserve"> </w:t>
            </w:r>
          </w:p>
          <w:p w14:paraId="1B1C67B7" w14:textId="77777777" w:rsidR="00D61F05" w:rsidRPr="00581E5A" w:rsidRDefault="00D61F05" w:rsidP="00E72554">
            <w:pPr>
              <w:rPr>
                <w:sz w:val="20"/>
              </w:rPr>
            </w:pPr>
          </w:p>
          <w:p w14:paraId="2BC3A51C" w14:textId="099A07B6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Antriniai šaltiniai</w:t>
            </w:r>
            <w:r w:rsidR="00A25D11" w:rsidRPr="00581E5A">
              <w:rPr>
                <w:sz w:val="20"/>
              </w:rPr>
              <w:t xml:space="preserve"> - </w:t>
            </w:r>
          </w:p>
          <w:p w14:paraId="0BA1DD8B" w14:textId="70BA6F6E" w:rsidR="00D61F05" w:rsidRPr="00581E5A" w:rsidRDefault="001E7B8A" w:rsidP="00E72554">
            <w:pPr>
              <w:rPr>
                <w:sz w:val="20"/>
              </w:rPr>
            </w:pPr>
            <w:r w:rsidRPr="00581E5A">
              <w:rPr>
                <w:sz w:val="20"/>
              </w:rPr>
              <w:t>P</w:t>
            </w:r>
            <w:r w:rsidR="00D61F05" w:rsidRPr="00581E5A">
              <w:rPr>
                <w:sz w:val="20"/>
              </w:rPr>
              <w:t xml:space="preserve">rojekto </w:t>
            </w:r>
            <w:r w:rsidR="006863C3" w:rsidRPr="00581E5A">
              <w:rPr>
                <w:sz w:val="20"/>
              </w:rPr>
              <w:lastRenderedPageBreak/>
              <w:t>mokėjimo prašymai</w:t>
            </w:r>
          </w:p>
          <w:p w14:paraId="5BBCE414" w14:textId="77777777" w:rsidR="00D61F05" w:rsidRPr="00581E5A" w:rsidRDefault="00D61F05" w:rsidP="00E72554">
            <w:pPr>
              <w:rPr>
                <w:sz w:val="20"/>
              </w:rPr>
            </w:pPr>
          </w:p>
        </w:tc>
        <w:tc>
          <w:tcPr>
            <w:tcW w:w="533" w:type="pct"/>
          </w:tcPr>
          <w:p w14:paraId="565EBC2B" w14:textId="45380C06" w:rsidR="00C263E1" w:rsidRPr="00581E5A" w:rsidRDefault="00D61F05" w:rsidP="00105DE5">
            <w:pPr>
              <w:rPr>
                <w:sz w:val="20"/>
              </w:rPr>
            </w:pPr>
            <w:r w:rsidRPr="00581E5A">
              <w:rPr>
                <w:sz w:val="20"/>
              </w:rPr>
              <w:lastRenderedPageBreak/>
              <w:t xml:space="preserve">Matuojama nuolat. Duomenys apie rodiklio pasiekimą renkami ne rečiau kaip 1 kartą per </w:t>
            </w:r>
            <w:r w:rsidR="00105DE5" w:rsidRPr="00581E5A">
              <w:rPr>
                <w:sz w:val="20"/>
              </w:rPr>
              <w:t>pusę metų</w:t>
            </w:r>
            <w:r w:rsidRPr="00581E5A">
              <w:rPr>
                <w:sz w:val="20"/>
              </w:rPr>
              <w:t xml:space="preserve"> pagal mokėjimo prašymų </w:t>
            </w:r>
            <w:r w:rsidR="000D0418" w:rsidRPr="00581E5A">
              <w:rPr>
                <w:sz w:val="20"/>
              </w:rPr>
              <w:t xml:space="preserve">(MP) </w:t>
            </w:r>
            <w:r w:rsidRPr="00581E5A">
              <w:rPr>
                <w:sz w:val="20"/>
              </w:rPr>
              <w:t>teikimo periodiškumą.</w:t>
            </w:r>
            <w:r w:rsidR="0098379B" w:rsidRPr="00581E5A">
              <w:rPr>
                <w:sz w:val="20"/>
              </w:rPr>
              <w:t xml:space="preserve"> Rodiklis laikomas </w:t>
            </w:r>
            <w:r w:rsidR="0098379B" w:rsidRPr="00581E5A">
              <w:rPr>
                <w:sz w:val="20"/>
              </w:rPr>
              <w:lastRenderedPageBreak/>
              <w:t>pasiektu</w:t>
            </w:r>
            <w:r w:rsidR="00534D4F" w:rsidRPr="00581E5A">
              <w:rPr>
                <w:sz w:val="20"/>
              </w:rPr>
              <w:t>,</w:t>
            </w:r>
            <w:r w:rsidR="000D0418" w:rsidRPr="00581E5A">
              <w:rPr>
                <w:sz w:val="20"/>
              </w:rPr>
              <w:t xml:space="preserve"> kai patvirtinamas projekto MP</w:t>
            </w:r>
          </w:p>
        </w:tc>
        <w:tc>
          <w:tcPr>
            <w:tcW w:w="526" w:type="pct"/>
          </w:tcPr>
          <w:p w14:paraId="0B65A015" w14:textId="0F706AB1" w:rsidR="00D61F05" w:rsidRPr="00581E5A" w:rsidRDefault="00D61F05" w:rsidP="00E72554">
            <w:pPr>
              <w:rPr>
                <w:sz w:val="20"/>
              </w:rPr>
            </w:pPr>
            <w:r w:rsidRPr="00581E5A">
              <w:rPr>
                <w:sz w:val="20"/>
              </w:rPr>
              <w:lastRenderedPageBreak/>
              <w:t>Projekto vykdytojas</w:t>
            </w:r>
          </w:p>
        </w:tc>
      </w:tr>
      <w:tr w:rsidR="00DE7BE5" w:rsidRPr="004E09F2" w14:paraId="19F2938E" w14:textId="77777777" w:rsidTr="00067610">
        <w:trPr>
          <w:trHeight w:val="479"/>
        </w:trPr>
        <w:tc>
          <w:tcPr>
            <w:tcW w:w="5000" w:type="pct"/>
            <w:gridSpan w:val="10"/>
            <w:vAlign w:val="center"/>
          </w:tcPr>
          <w:p w14:paraId="07E5E799" w14:textId="77777777" w:rsidR="00DE7BE5" w:rsidRPr="004E09F2" w:rsidRDefault="00DE7BE5" w:rsidP="00DE7BE5">
            <w:pPr>
              <w:rPr>
                <w:b/>
                <w:sz w:val="20"/>
              </w:rPr>
            </w:pPr>
            <w:r w:rsidRPr="004E09F2">
              <w:rPr>
                <w:b/>
                <w:sz w:val="20"/>
              </w:rPr>
              <w:t>Produkto rodikliai</w:t>
            </w:r>
          </w:p>
        </w:tc>
      </w:tr>
      <w:tr w:rsidR="009B3E10" w:rsidRPr="004E09F2" w14:paraId="13E41D0A" w14:textId="77777777" w:rsidTr="00067610">
        <w:trPr>
          <w:trHeight w:val="699"/>
        </w:trPr>
        <w:tc>
          <w:tcPr>
            <w:tcW w:w="242" w:type="pct"/>
          </w:tcPr>
          <w:p w14:paraId="0A136031" w14:textId="77777777" w:rsidR="009B3E10" w:rsidRPr="004E09F2" w:rsidRDefault="009B3E10" w:rsidP="009B3E10">
            <w:pPr>
              <w:rPr>
                <w:sz w:val="20"/>
              </w:rPr>
            </w:pPr>
            <w:r w:rsidRPr="004E09F2">
              <w:rPr>
                <w:sz w:val="20"/>
              </w:rPr>
              <w:t>1.</w:t>
            </w:r>
          </w:p>
        </w:tc>
        <w:tc>
          <w:tcPr>
            <w:tcW w:w="559" w:type="pct"/>
          </w:tcPr>
          <w:p w14:paraId="245DF4B8" w14:textId="02D1B032" w:rsidR="009B3E10" w:rsidRPr="004E09F2" w:rsidRDefault="009B3E10" w:rsidP="009B3E10">
            <w:pPr>
              <w:rPr>
                <w:sz w:val="20"/>
              </w:rPr>
            </w:pPr>
            <w:r w:rsidRPr="001A7B74">
              <w:rPr>
                <w:sz w:val="20"/>
              </w:rPr>
              <w:t xml:space="preserve">Savivaldybių, </w:t>
            </w:r>
            <w:r w:rsidRPr="00254F33">
              <w:rPr>
                <w:sz w:val="20"/>
              </w:rPr>
              <w:t>dalyvaujančių</w:t>
            </w:r>
            <w:r w:rsidRPr="001A7B74">
              <w:rPr>
                <w:sz w:val="20"/>
              </w:rPr>
              <w:t xml:space="preserve"> Šeimų lankymo, teikiant ankstyvosios intervencijos paslaugas, modelyje, skaičius</w:t>
            </w:r>
          </w:p>
        </w:tc>
        <w:tc>
          <w:tcPr>
            <w:tcW w:w="508" w:type="pct"/>
          </w:tcPr>
          <w:p w14:paraId="4382042B" w14:textId="12321AE6" w:rsidR="009B3E10" w:rsidRPr="009D6E99" w:rsidRDefault="00EC304D" w:rsidP="009B3E10">
            <w:pPr>
              <w:rPr>
                <w:color w:val="70AD47" w:themeColor="accent6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6BE" w14:textId="0A992A9B" w:rsidR="009B3E10" w:rsidRDefault="009B3E10" w:rsidP="009B3E10">
            <w:pPr>
              <w:suppressAutoHyphens/>
              <w:spacing w:line="256" w:lineRule="auto"/>
              <w:textAlignment w:val="center"/>
              <w:rPr>
                <w:sz w:val="20"/>
              </w:rPr>
            </w:pPr>
            <w:r w:rsidRPr="000019B2">
              <w:rPr>
                <w:sz w:val="20"/>
              </w:rPr>
              <w:t xml:space="preserve">Savivaldybių, </w:t>
            </w:r>
            <w:r w:rsidR="000019B2" w:rsidRPr="00FA0D2F">
              <w:rPr>
                <w:sz w:val="20"/>
              </w:rPr>
              <w:t>dalyvaujančių</w:t>
            </w:r>
            <w:r w:rsidRPr="000019B2">
              <w:rPr>
                <w:sz w:val="20"/>
              </w:rPr>
              <w:t xml:space="preserve"> Šeimų lankymo, teikiant</w:t>
            </w:r>
            <w:r w:rsidRPr="009B3E10">
              <w:rPr>
                <w:sz w:val="20"/>
              </w:rPr>
              <w:t xml:space="preserve"> ankstyvosios intervencijos paslaugas, modelyje</w:t>
            </w:r>
            <w:r>
              <w:rPr>
                <w:sz w:val="20"/>
              </w:rPr>
              <w:t>, skaičius</w:t>
            </w:r>
          </w:p>
          <w:p w14:paraId="41D28630" w14:textId="77777777" w:rsidR="009B3E10" w:rsidRDefault="009B3E10" w:rsidP="009B3E10">
            <w:pPr>
              <w:suppressAutoHyphens/>
              <w:spacing w:line="256" w:lineRule="auto"/>
              <w:textAlignment w:val="center"/>
              <w:rPr>
                <w:sz w:val="20"/>
              </w:rPr>
            </w:pPr>
          </w:p>
          <w:p w14:paraId="6DE6D0D7" w14:textId="73C70D7F" w:rsidR="009B3E10" w:rsidRPr="00721EB4" w:rsidRDefault="009B3E10" w:rsidP="009B3E10">
            <w:pPr>
              <w:rPr>
                <w:sz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589" w14:textId="00EFC252" w:rsidR="009B3E10" w:rsidRPr="009465C7" w:rsidRDefault="009B3E10" w:rsidP="009B3E10">
            <w:pPr>
              <w:rPr>
                <w:sz w:val="20"/>
              </w:rPr>
            </w:pPr>
            <w:r>
              <w:rPr>
                <w:sz w:val="20"/>
              </w:rPr>
              <w:t>Skaičius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54F" w14:textId="26770EC4" w:rsidR="009B3E10" w:rsidRPr="009465C7" w:rsidRDefault="009B3E10" w:rsidP="009B3E10">
            <w:pPr>
              <w:rPr>
                <w:sz w:val="20"/>
              </w:rPr>
            </w:pPr>
            <w:r>
              <w:rPr>
                <w:sz w:val="20"/>
              </w:rPr>
              <w:t>Įvedamas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96C" w14:textId="31042CA3" w:rsidR="009B3E10" w:rsidRPr="009D6E99" w:rsidRDefault="009B3E10" w:rsidP="000019B2">
            <w:pPr>
              <w:rPr>
                <w:color w:val="70AD47" w:themeColor="accent6"/>
                <w:sz w:val="20"/>
              </w:rPr>
            </w:pPr>
            <w:r>
              <w:rPr>
                <w:sz w:val="20"/>
              </w:rPr>
              <w:t>Sumuojamos visos savivaldybės</w:t>
            </w:r>
            <w:r w:rsidR="00844D5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019B2">
              <w:rPr>
                <w:sz w:val="20"/>
              </w:rPr>
              <w:t>dalyvaujančios</w:t>
            </w:r>
            <w:r>
              <w:rPr>
                <w:sz w:val="20"/>
              </w:rPr>
              <w:t xml:space="preserve"> </w:t>
            </w:r>
            <w:r w:rsidRPr="009B3E10">
              <w:rPr>
                <w:sz w:val="20"/>
              </w:rPr>
              <w:t>Šeimų lankymo, teikiant ankstyvosios i</w:t>
            </w:r>
            <w:r>
              <w:rPr>
                <w:sz w:val="20"/>
              </w:rPr>
              <w:t>ntervencijos paslaugas, modelį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82A" w14:textId="24F0B2EB" w:rsidR="009B3E10" w:rsidRDefault="009B3E10" w:rsidP="000802F9">
            <w:pPr>
              <w:spacing w:line="256" w:lineRule="auto"/>
              <w:ind w:right="-102"/>
              <w:rPr>
                <w:sz w:val="20"/>
              </w:rPr>
            </w:pPr>
            <w:r>
              <w:rPr>
                <w:sz w:val="20"/>
              </w:rPr>
              <w:t>Pirminiai šaltiniai -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Projekto vykdytojo dokumentai (partnerystės, bendradarbiavimo sutartys ir pan</w:t>
            </w:r>
            <w:r w:rsidR="00A915DF">
              <w:rPr>
                <w:sz w:val="20"/>
              </w:rPr>
              <w:t>.</w:t>
            </w:r>
            <w:r>
              <w:rPr>
                <w:sz w:val="20"/>
              </w:rPr>
              <w:t>), kuriais patvirtinamas savivaldybių dalyvavimas Modelyje.</w:t>
            </w:r>
          </w:p>
          <w:p w14:paraId="14255E73" w14:textId="77777777" w:rsidR="009B3E10" w:rsidRDefault="009B3E10" w:rsidP="009B3E10">
            <w:pPr>
              <w:spacing w:line="256" w:lineRule="auto"/>
              <w:rPr>
                <w:sz w:val="20"/>
              </w:rPr>
            </w:pPr>
          </w:p>
          <w:p w14:paraId="78A5176C" w14:textId="77777777" w:rsidR="009B3E10" w:rsidRDefault="009B3E10" w:rsidP="009B3E10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Antriniai šaltiniai -</w:t>
            </w:r>
          </w:p>
          <w:p w14:paraId="4AF4880F" w14:textId="08314920" w:rsidR="009B3E10" w:rsidRPr="00AC0E16" w:rsidRDefault="009B3E10" w:rsidP="00620D04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Projekto mokėjimo prašymai ir projekto </w:t>
            </w:r>
            <w:r w:rsidR="006375E9">
              <w:rPr>
                <w:sz w:val="20"/>
              </w:rPr>
              <w:t xml:space="preserve">įgyvendinimo </w:t>
            </w:r>
            <w:r>
              <w:rPr>
                <w:sz w:val="20"/>
              </w:rPr>
              <w:t>sutart</w:t>
            </w:r>
            <w:r w:rsidR="006375E9">
              <w:rPr>
                <w:sz w:val="20"/>
              </w:rPr>
              <w:t>i</w:t>
            </w:r>
            <w:r>
              <w:rPr>
                <w:sz w:val="20"/>
              </w:rPr>
              <w:t>s</w:t>
            </w:r>
          </w:p>
        </w:tc>
        <w:tc>
          <w:tcPr>
            <w:tcW w:w="533" w:type="pct"/>
          </w:tcPr>
          <w:p w14:paraId="6A64B9A7" w14:textId="77777777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>Rodiklis matuojamas nuolat.</w:t>
            </w:r>
          </w:p>
          <w:p w14:paraId="67377E4E" w14:textId="666E8440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>Duomenys apie rodiklio pasiekimą renkami ne rečiau kaip 1 kartą per pusę metų pagal MP teikimo periodiškumą</w:t>
            </w:r>
            <w:r w:rsidR="00B72276">
              <w:rPr>
                <w:sz w:val="20"/>
              </w:rPr>
              <w:t>.</w:t>
            </w:r>
          </w:p>
          <w:p w14:paraId="22147F31" w14:textId="70B20177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 xml:space="preserve">Rodiklis laikomas pasiektu, kai patvirtinamas projekto galutinis MP </w:t>
            </w:r>
          </w:p>
        </w:tc>
        <w:tc>
          <w:tcPr>
            <w:tcW w:w="526" w:type="pct"/>
          </w:tcPr>
          <w:p w14:paraId="0760492E" w14:textId="6B5615F4" w:rsidR="009B3E10" w:rsidRPr="009465C7" w:rsidRDefault="009B3E10" w:rsidP="009B3E10">
            <w:pPr>
              <w:rPr>
                <w:sz w:val="20"/>
              </w:rPr>
            </w:pPr>
            <w:r w:rsidRPr="009465C7">
              <w:rPr>
                <w:sz w:val="20"/>
              </w:rPr>
              <w:t>Projekto vykdytojas</w:t>
            </w:r>
          </w:p>
        </w:tc>
      </w:tr>
    </w:tbl>
    <w:p w14:paraId="6B9BD85E" w14:textId="4F34CA58" w:rsidR="00A86AE8" w:rsidRPr="00223561" w:rsidRDefault="00A86AE8"/>
    <w:p w14:paraId="1699EB96" w14:textId="77777777" w:rsidR="006635E7" w:rsidRPr="00223561" w:rsidRDefault="00222DA8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</w:rPr>
            <w:t>DVIŠALIO BENDRADARBIAVIMO ĮGYVENDINIMO STEBĖSENOS RODIKLIŲ SKAIČIAVIMO METODIKA</w:t>
          </w:r>
        </w:sdtContent>
      </w:sdt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727"/>
        <w:gridCol w:w="1442"/>
        <w:gridCol w:w="2018"/>
        <w:gridCol w:w="1419"/>
        <w:gridCol w:w="1704"/>
        <w:gridCol w:w="1419"/>
        <w:gridCol w:w="1554"/>
        <w:gridCol w:w="1281"/>
        <w:gridCol w:w="1410"/>
      </w:tblGrid>
      <w:tr w:rsidR="006635E7" w:rsidRPr="00C263E1" w14:paraId="62C88A60" w14:textId="77777777" w:rsidTr="00067610">
        <w:trPr>
          <w:trHeight w:val="907"/>
        </w:trPr>
        <w:tc>
          <w:tcPr>
            <w:tcW w:w="243" w:type="pct"/>
            <w:vAlign w:val="center"/>
          </w:tcPr>
          <w:p w14:paraId="29EF946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88" w:type="pct"/>
            <w:vAlign w:val="center"/>
          </w:tcPr>
          <w:p w14:paraId="671C6AF6" w14:textId="77777777" w:rsidR="006635E7" w:rsidRPr="00C263E1" w:rsidRDefault="006635E7" w:rsidP="00B43892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Pavadinimas</w:t>
            </w:r>
          </w:p>
          <w:p w14:paraId="484046C5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14:paraId="64E7C084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Siekiama reikšmė</w:t>
            </w:r>
          </w:p>
        </w:tc>
        <w:tc>
          <w:tcPr>
            <w:tcW w:w="687" w:type="pct"/>
            <w:vAlign w:val="center"/>
          </w:tcPr>
          <w:p w14:paraId="29D176B3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paaiškinimas</w:t>
            </w:r>
          </w:p>
          <w:p w14:paraId="63C37656" w14:textId="77777777" w:rsidR="006635E7" w:rsidRPr="00C263E1" w:rsidRDefault="006635E7" w:rsidP="00B43892">
            <w:pPr>
              <w:jc w:val="center"/>
              <w:rPr>
                <w:sz w:val="20"/>
              </w:rPr>
            </w:pPr>
          </w:p>
        </w:tc>
        <w:tc>
          <w:tcPr>
            <w:tcW w:w="2510" w:type="pct"/>
            <w:gridSpan w:val="5"/>
            <w:vAlign w:val="center"/>
          </w:tcPr>
          <w:p w14:paraId="5C9F9BC1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481" w:type="pct"/>
            <w:vAlign w:val="center"/>
          </w:tcPr>
          <w:p w14:paraId="72272522" w14:textId="77777777" w:rsidR="006635E7" w:rsidRPr="00C263E1" w:rsidRDefault="006635E7" w:rsidP="00B43892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Institucija atsakinga už informacijos pateikimą CPVA</w:t>
            </w:r>
          </w:p>
        </w:tc>
      </w:tr>
      <w:tr w:rsidR="0034493E" w:rsidRPr="00C263E1" w14:paraId="24BB4F61" w14:textId="77777777" w:rsidTr="0034493E">
        <w:trPr>
          <w:trHeight w:val="567"/>
        </w:trPr>
        <w:tc>
          <w:tcPr>
            <w:tcW w:w="243" w:type="pct"/>
            <w:vAlign w:val="center"/>
          </w:tcPr>
          <w:p w14:paraId="42717CFC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8" w:type="pct"/>
            <w:vAlign w:val="center"/>
          </w:tcPr>
          <w:p w14:paraId="16D4AFE8" w14:textId="77777777" w:rsidR="006635E7" w:rsidRPr="00C263E1" w:rsidRDefault="006635E7" w:rsidP="00ED4C15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91" w:type="pct"/>
          </w:tcPr>
          <w:p w14:paraId="786D2162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7" w:type="pct"/>
            <w:vAlign w:val="center"/>
          </w:tcPr>
          <w:p w14:paraId="0DA69F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  <w:vAlign w:val="center"/>
          </w:tcPr>
          <w:p w14:paraId="4C32242D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80" w:type="pct"/>
            <w:vAlign w:val="center"/>
          </w:tcPr>
          <w:p w14:paraId="3AA29EA0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483" w:type="pct"/>
            <w:vAlign w:val="center"/>
          </w:tcPr>
          <w:p w14:paraId="0BAC3685" w14:textId="77777777" w:rsidR="006635E7" w:rsidRPr="00C263E1" w:rsidRDefault="006635E7" w:rsidP="00ED4C15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529" w:type="pct"/>
            <w:vAlign w:val="center"/>
          </w:tcPr>
          <w:p w14:paraId="68B45059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Informacijos šaltinis</w:t>
            </w:r>
          </w:p>
        </w:tc>
        <w:tc>
          <w:tcPr>
            <w:tcW w:w="436" w:type="pct"/>
            <w:vAlign w:val="center"/>
          </w:tcPr>
          <w:p w14:paraId="687B63D6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Laikas</w:t>
            </w:r>
          </w:p>
        </w:tc>
        <w:tc>
          <w:tcPr>
            <w:tcW w:w="481" w:type="pct"/>
            <w:vAlign w:val="center"/>
          </w:tcPr>
          <w:p w14:paraId="60B1EC18" w14:textId="77777777" w:rsidR="006635E7" w:rsidRPr="00C263E1" w:rsidRDefault="006635E7" w:rsidP="00ED4C1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B07A0" w:rsidRPr="00C263E1" w14:paraId="3DA042D8" w14:textId="77777777" w:rsidTr="00067610">
        <w:trPr>
          <w:trHeight w:val="433"/>
        </w:trPr>
        <w:tc>
          <w:tcPr>
            <w:tcW w:w="5000" w:type="pct"/>
            <w:gridSpan w:val="10"/>
            <w:vAlign w:val="center"/>
          </w:tcPr>
          <w:p w14:paraId="6A1EE0BB" w14:textId="21BE2119" w:rsidR="00AB07A0" w:rsidRPr="00C263E1" w:rsidRDefault="00AB07A0" w:rsidP="0099757B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Rezultato rodikliai</w:t>
            </w:r>
          </w:p>
        </w:tc>
      </w:tr>
      <w:tr w:rsidR="0034493E" w:rsidRPr="00C263E1" w14:paraId="21CC968B" w14:textId="77777777" w:rsidTr="0034493E">
        <w:trPr>
          <w:trHeight w:val="567"/>
        </w:trPr>
        <w:tc>
          <w:tcPr>
            <w:tcW w:w="243" w:type="pct"/>
          </w:tcPr>
          <w:p w14:paraId="67B31B64" w14:textId="47D8DF36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1.</w:t>
            </w:r>
          </w:p>
        </w:tc>
        <w:tc>
          <w:tcPr>
            <w:tcW w:w="588" w:type="pct"/>
          </w:tcPr>
          <w:p w14:paraId="5D2EC409" w14:textId="183B18CC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Pasitenkinimo partneryste lygis (išskaidyta pagal valstybės tipą)</w:t>
            </w:r>
            <w:r w:rsidR="00B37981">
              <w:rPr>
                <w:sz w:val="20"/>
              </w:rPr>
              <w:t xml:space="preserve"> </w:t>
            </w:r>
          </w:p>
        </w:tc>
        <w:tc>
          <w:tcPr>
            <w:tcW w:w="491" w:type="pct"/>
          </w:tcPr>
          <w:p w14:paraId="66237F02" w14:textId="2A1CEDF9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687" w:type="pct"/>
          </w:tcPr>
          <w:p w14:paraId="7ACC6596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</w:tcPr>
          <w:p w14:paraId="0E6220FC" w14:textId="32E229F9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0" w:type="pct"/>
          </w:tcPr>
          <w:p w14:paraId="65980FD4" w14:textId="2970F7FF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15A41F45" w14:textId="6DE6B080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(-ių) apklausa</w:t>
            </w:r>
          </w:p>
        </w:tc>
        <w:tc>
          <w:tcPr>
            <w:tcW w:w="529" w:type="pct"/>
          </w:tcPr>
          <w:p w14:paraId="54505915" w14:textId="460E078D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 - Finansinių mechanizmų valdybos atlikto tyrimo ataskaita</w:t>
            </w:r>
          </w:p>
        </w:tc>
        <w:tc>
          <w:tcPr>
            <w:tcW w:w="436" w:type="pct"/>
          </w:tcPr>
          <w:p w14:paraId="29764B41" w14:textId="3C05BAB0" w:rsidR="00C263E1" w:rsidRPr="00C263E1" w:rsidRDefault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481" w:type="pct"/>
          </w:tcPr>
          <w:p w14:paraId="3A31C12C" w14:textId="1B95BC23" w:rsidR="005B5789" w:rsidRPr="00C263E1" w:rsidRDefault="007307DE" w:rsidP="0087586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Finansinių mechanizmų valdyba</w:t>
            </w:r>
          </w:p>
        </w:tc>
      </w:tr>
      <w:tr w:rsidR="0034493E" w:rsidRPr="00C263E1" w14:paraId="54E24CBA" w14:textId="77777777" w:rsidTr="0034493E">
        <w:trPr>
          <w:trHeight w:val="567"/>
        </w:trPr>
        <w:tc>
          <w:tcPr>
            <w:tcW w:w="243" w:type="pct"/>
          </w:tcPr>
          <w:p w14:paraId="50026677" w14:textId="32F0C271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2.</w:t>
            </w:r>
          </w:p>
        </w:tc>
        <w:tc>
          <w:tcPr>
            <w:tcW w:w="588" w:type="pct"/>
          </w:tcPr>
          <w:p w14:paraId="1F7A9A1D" w14:textId="77777777" w:rsidR="005B5789" w:rsidRDefault="00B37981" w:rsidP="00B37981">
            <w:pPr>
              <w:ind w:left="34" w:hanging="34"/>
              <w:rPr>
                <w:sz w:val="20"/>
              </w:rPr>
            </w:pPr>
            <w:r w:rsidRPr="00B37981">
              <w:rPr>
                <w:sz w:val="20"/>
              </w:rPr>
              <w:t xml:space="preserve">Pasitikėjimo tarp bendradarbiaujančių paramos gavėjų ir Donorų valstybių subjektų lygis </w:t>
            </w:r>
            <w:r w:rsidR="005B5789" w:rsidRPr="00C263E1">
              <w:rPr>
                <w:sz w:val="20"/>
              </w:rPr>
              <w:t>(išskaidyta pagal valstybės tipą)</w:t>
            </w:r>
          </w:p>
          <w:p w14:paraId="0721BF52" w14:textId="16AA548E" w:rsidR="00222DA8" w:rsidRPr="00C263E1" w:rsidRDefault="00222DA8" w:rsidP="00B37981">
            <w:pPr>
              <w:ind w:left="34" w:hanging="34"/>
              <w:rPr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491" w:type="pct"/>
          </w:tcPr>
          <w:p w14:paraId="34B56955" w14:textId="53257E4B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Bent jau 4.5 ir teigiamas bazinės reikšmės pokytis</w:t>
            </w:r>
          </w:p>
        </w:tc>
        <w:tc>
          <w:tcPr>
            <w:tcW w:w="687" w:type="pct"/>
          </w:tcPr>
          <w:p w14:paraId="2E96B2BA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</w:tcPr>
          <w:p w14:paraId="66536308" w14:textId="606ADDE8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Skalė nuo 1 iki 7</w:t>
            </w:r>
          </w:p>
        </w:tc>
        <w:tc>
          <w:tcPr>
            <w:tcW w:w="580" w:type="pct"/>
          </w:tcPr>
          <w:p w14:paraId="280B2577" w14:textId="7983E537" w:rsidR="005B5789" w:rsidRPr="00C263E1" w:rsidRDefault="00BC41E5" w:rsidP="00BC41E5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4EA90DDD" w14:textId="0D65EDF3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(-ių) apklausa</w:t>
            </w:r>
          </w:p>
        </w:tc>
        <w:tc>
          <w:tcPr>
            <w:tcW w:w="529" w:type="pct"/>
          </w:tcPr>
          <w:p w14:paraId="4685A3A3" w14:textId="1A662F43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šaltiniai-Finansinių mechanizmų valdybos atlikto tyrimo ataskaita</w:t>
            </w:r>
          </w:p>
        </w:tc>
        <w:tc>
          <w:tcPr>
            <w:tcW w:w="436" w:type="pct"/>
          </w:tcPr>
          <w:p w14:paraId="0FE38194" w14:textId="11FFAA59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481" w:type="pct"/>
          </w:tcPr>
          <w:p w14:paraId="25EECAAE" w14:textId="2A74C271" w:rsidR="005B5789" w:rsidRPr="00C263E1" w:rsidRDefault="007307DE" w:rsidP="0087586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Finansinių mechanizmų valdyba</w:t>
            </w:r>
          </w:p>
        </w:tc>
      </w:tr>
      <w:tr w:rsidR="0034493E" w:rsidRPr="00C263E1" w14:paraId="1CEFA4C4" w14:textId="77777777" w:rsidTr="0034493E">
        <w:trPr>
          <w:trHeight w:val="567"/>
        </w:trPr>
        <w:tc>
          <w:tcPr>
            <w:tcW w:w="243" w:type="pct"/>
          </w:tcPr>
          <w:p w14:paraId="19522C5F" w14:textId="0BA02DC0" w:rsidR="005B5789" w:rsidRPr="00C263E1" w:rsidRDefault="005B5789" w:rsidP="005B5789">
            <w:pPr>
              <w:jc w:val="center"/>
              <w:rPr>
                <w:bCs/>
                <w:sz w:val="20"/>
              </w:rPr>
            </w:pPr>
            <w:r w:rsidRPr="00C263E1">
              <w:rPr>
                <w:bCs/>
                <w:sz w:val="20"/>
              </w:rPr>
              <w:t>3.</w:t>
            </w:r>
          </w:p>
        </w:tc>
        <w:tc>
          <w:tcPr>
            <w:tcW w:w="588" w:type="pct"/>
          </w:tcPr>
          <w:p w14:paraId="007CFF40" w14:textId="13257D15" w:rsidR="005B5789" w:rsidRPr="00C263E1" w:rsidRDefault="005B5789" w:rsidP="005B5789">
            <w:pPr>
              <w:ind w:left="34" w:hanging="34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Bendradarbiaujančių organizacijų, pritaikančių partnerystėje įgytas žinias, dalis</w:t>
            </w:r>
            <w:r w:rsidR="00700C5D">
              <w:rPr>
                <w:sz w:val="20"/>
              </w:rPr>
              <w:t xml:space="preserve"> (išskaidyta pagal valstybės tipą)</w:t>
            </w:r>
          </w:p>
        </w:tc>
        <w:tc>
          <w:tcPr>
            <w:tcW w:w="491" w:type="pct"/>
          </w:tcPr>
          <w:p w14:paraId="5658D958" w14:textId="4E6E3F09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50%</w:t>
            </w:r>
          </w:p>
        </w:tc>
        <w:tc>
          <w:tcPr>
            <w:tcW w:w="687" w:type="pct"/>
          </w:tcPr>
          <w:p w14:paraId="2996ED6C" w14:textId="77777777" w:rsidR="005B5789" w:rsidRPr="00C263E1" w:rsidRDefault="005B5789" w:rsidP="005B57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3" w:type="pct"/>
          </w:tcPr>
          <w:p w14:paraId="1E1F0F1E" w14:textId="767521A5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Procentas</w:t>
            </w:r>
          </w:p>
        </w:tc>
        <w:tc>
          <w:tcPr>
            <w:tcW w:w="580" w:type="pct"/>
          </w:tcPr>
          <w:p w14:paraId="2893C54C" w14:textId="29D6BCAD" w:rsidR="005B5789" w:rsidRPr="00C263E1" w:rsidRDefault="005B5789" w:rsidP="006F1403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Į</w:t>
            </w:r>
            <w:r w:rsidR="006F1403">
              <w:rPr>
                <w:sz w:val="20"/>
              </w:rPr>
              <w:t>vedamas</w:t>
            </w:r>
          </w:p>
        </w:tc>
        <w:tc>
          <w:tcPr>
            <w:tcW w:w="483" w:type="pct"/>
          </w:tcPr>
          <w:p w14:paraId="4804AE74" w14:textId="2A554806" w:rsidR="005B5789" w:rsidRPr="00C263E1" w:rsidRDefault="005B5789" w:rsidP="005B5789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Visų projekto vykdytojų ir (ar) partnerių (-ių) apklausa</w:t>
            </w:r>
          </w:p>
        </w:tc>
        <w:tc>
          <w:tcPr>
            <w:tcW w:w="529" w:type="pct"/>
          </w:tcPr>
          <w:p w14:paraId="76A57AAB" w14:textId="24B8C960" w:rsidR="005B5789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Pirminiai šaltiniai- Finansinių mechanizmų valdybos atlikto tyrimo atskaita</w:t>
            </w:r>
          </w:p>
        </w:tc>
        <w:tc>
          <w:tcPr>
            <w:tcW w:w="436" w:type="pct"/>
          </w:tcPr>
          <w:p w14:paraId="455FECDB" w14:textId="157EB4D9" w:rsidR="00C263E1" w:rsidRPr="00C263E1" w:rsidRDefault="005B5789" w:rsidP="00620D04">
            <w:pPr>
              <w:rPr>
                <w:b/>
                <w:bCs/>
                <w:sz w:val="20"/>
              </w:rPr>
            </w:pPr>
            <w:r w:rsidRPr="00C263E1">
              <w:rPr>
                <w:sz w:val="20"/>
              </w:rPr>
              <w:t>Rodiklis laikomas pasiektu, kai Finansinių mechanizmų valdyba atlieka tyrimą</w:t>
            </w:r>
          </w:p>
        </w:tc>
        <w:tc>
          <w:tcPr>
            <w:tcW w:w="481" w:type="pct"/>
          </w:tcPr>
          <w:p w14:paraId="0C0E556B" w14:textId="67C9A7B0" w:rsidR="005B5789" w:rsidRPr="00C263E1" w:rsidRDefault="007307DE" w:rsidP="0087586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Finansinių mechanizmų valdyba</w:t>
            </w:r>
          </w:p>
        </w:tc>
      </w:tr>
      <w:tr w:rsidR="006635E7" w:rsidRPr="00C263E1" w14:paraId="2FE993D9" w14:textId="77777777" w:rsidTr="00067610">
        <w:trPr>
          <w:trHeight w:val="470"/>
        </w:trPr>
        <w:tc>
          <w:tcPr>
            <w:tcW w:w="5000" w:type="pct"/>
            <w:gridSpan w:val="10"/>
            <w:vAlign w:val="center"/>
          </w:tcPr>
          <w:p w14:paraId="30C926FD" w14:textId="0ACA6F10" w:rsidR="006635E7" w:rsidRPr="00C263E1" w:rsidRDefault="006635E7" w:rsidP="00ED4C15">
            <w:pPr>
              <w:rPr>
                <w:b/>
                <w:sz w:val="20"/>
              </w:rPr>
            </w:pPr>
            <w:r w:rsidRPr="00C263E1">
              <w:rPr>
                <w:b/>
                <w:sz w:val="20"/>
              </w:rPr>
              <w:t>Produkto rodikliai</w:t>
            </w:r>
          </w:p>
        </w:tc>
      </w:tr>
      <w:tr w:rsidR="0034493E" w:rsidRPr="00C263E1" w14:paraId="028C550E" w14:textId="77777777" w:rsidTr="0034493E">
        <w:tc>
          <w:tcPr>
            <w:tcW w:w="243" w:type="pct"/>
          </w:tcPr>
          <w:p w14:paraId="0007863D" w14:textId="7A3C1DD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1.</w:t>
            </w:r>
          </w:p>
        </w:tc>
        <w:tc>
          <w:tcPr>
            <w:tcW w:w="588" w:type="pct"/>
          </w:tcPr>
          <w:p w14:paraId="3BB58FAD" w14:textId="44C193C5" w:rsidR="006635E7" w:rsidRPr="00C263E1" w:rsidRDefault="0029325A" w:rsidP="003E21B6">
            <w:pPr>
              <w:rPr>
                <w:sz w:val="20"/>
              </w:rPr>
            </w:pPr>
            <w:r w:rsidRPr="00C263E1">
              <w:rPr>
                <w:sz w:val="20"/>
              </w:rPr>
              <w:t>Dalyvių iš valstybių paramos gavėjų, dalyvaujančių mainu</w:t>
            </w:r>
            <w:r w:rsidR="003E21B6">
              <w:rPr>
                <w:sz w:val="20"/>
              </w:rPr>
              <w:t>ose, skaičius (išskaidyta pagal lytį, šalis Valstybes donores</w:t>
            </w:r>
            <w:r w:rsidRPr="00C263E1">
              <w:rPr>
                <w:sz w:val="20"/>
              </w:rPr>
              <w:t>)</w:t>
            </w:r>
          </w:p>
        </w:tc>
        <w:tc>
          <w:tcPr>
            <w:tcW w:w="491" w:type="pct"/>
          </w:tcPr>
          <w:p w14:paraId="3F55BE8F" w14:textId="684BC32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20</w:t>
            </w:r>
          </w:p>
        </w:tc>
        <w:tc>
          <w:tcPr>
            <w:tcW w:w="687" w:type="pct"/>
          </w:tcPr>
          <w:p w14:paraId="577C4BD7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83" w:type="pct"/>
          </w:tcPr>
          <w:p w14:paraId="5676536B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146B0152" w14:textId="1462FFD0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40C38216" w14:textId="3C305DB3" w:rsidR="0029325A" w:rsidRPr="00C263E1" w:rsidRDefault="0029325A" w:rsidP="00E80186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paramos gavėjų, dalyvaujantys mainuose</w:t>
            </w:r>
          </w:p>
          <w:p w14:paraId="681E6B45" w14:textId="7EBC578F" w:rsidR="006635E7" w:rsidRPr="00C263E1" w:rsidRDefault="006635E7" w:rsidP="00E80186">
            <w:pPr>
              <w:rPr>
                <w:sz w:val="20"/>
              </w:rPr>
            </w:pPr>
          </w:p>
        </w:tc>
        <w:tc>
          <w:tcPr>
            <w:tcW w:w="529" w:type="pct"/>
          </w:tcPr>
          <w:p w14:paraId="31D29E1F" w14:textId="61EF6906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 -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įsakymai ir pan</w:t>
            </w:r>
            <w:r w:rsidR="00C13C57">
              <w:rPr>
                <w:sz w:val="20"/>
              </w:rPr>
              <w:t>.</w:t>
            </w:r>
            <w:r w:rsidR="00AB07A0" w:rsidRPr="00C263E1">
              <w:rPr>
                <w:sz w:val="20"/>
              </w:rPr>
              <w:t>)</w:t>
            </w:r>
            <w:r w:rsidRPr="00C263E1">
              <w:rPr>
                <w:sz w:val="20"/>
              </w:rPr>
              <w:t>.</w:t>
            </w:r>
          </w:p>
          <w:p w14:paraId="3D2FB18E" w14:textId="77777777" w:rsidR="00C263E1" w:rsidRPr="00C263E1" w:rsidRDefault="00C263E1" w:rsidP="0029325A">
            <w:pPr>
              <w:rPr>
                <w:sz w:val="20"/>
              </w:rPr>
            </w:pPr>
          </w:p>
          <w:p w14:paraId="72063704" w14:textId="7808CBD9" w:rsidR="00E05D44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–mokėjimo prašymai</w:t>
            </w:r>
          </w:p>
        </w:tc>
        <w:tc>
          <w:tcPr>
            <w:tcW w:w="436" w:type="pct"/>
          </w:tcPr>
          <w:p w14:paraId="153379A6" w14:textId="61E04BD7" w:rsidR="006635E7" w:rsidRDefault="006635E7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teikimo periodiškumą</w:t>
            </w:r>
          </w:p>
          <w:p w14:paraId="74CA6459" w14:textId="77777777" w:rsidR="000802F9" w:rsidRPr="00C263E1" w:rsidRDefault="000802F9" w:rsidP="000802F9">
            <w:pPr>
              <w:ind w:right="-51"/>
              <w:rPr>
                <w:sz w:val="20"/>
              </w:rPr>
            </w:pPr>
          </w:p>
          <w:p w14:paraId="73798571" w14:textId="19415C6B" w:rsidR="00C263E1" w:rsidRPr="00C263E1" w:rsidRDefault="005A2AA8" w:rsidP="00933339">
            <w:pPr>
              <w:ind w:right="-193"/>
              <w:rPr>
                <w:sz w:val="20"/>
              </w:rPr>
            </w:pPr>
            <w:r w:rsidRPr="00C263E1">
              <w:rPr>
                <w:sz w:val="20"/>
              </w:rPr>
              <w:t xml:space="preserve">Rodiklis </w:t>
            </w:r>
            <w:r w:rsidRPr="00C263E1">
              <w:rPr>
                <w:sz w:val="20"/>
              </w:rPr>
              <w:lastRenderedPageBreak/>
              <w:t>laikomas pasiektu</w:t>
            </w:r>
            <w:r w:rsidR="00362CE0" w:rsidRPr="00C263E1">
              <w:rPr>
                <w:sz w:val="20"/>
              </w:rPr>
              <w:t>, kai patvirtinamas projekto MP</w:t>
            </w:r>
          </w:p>
        </w:tc>
        <w:tc>
          <w:tcPr>
            <w:tcW w:w="481" w:type="pct"/>
          </w:tcPr>
          <w:p w14:paraId="18013CF6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lastRenderedPageBreak/>
              <w:t>Projekto vykdytojas</w:t>
            </w:r>
          </w:p>
        </w:tc>
      </w:tr>
      <w:tr w:rsidR="0034493E" w:rsidRPr="00C263E1" w14:paraId="444F86FB" w14:textId="77777777" w:rsidTr="0034493E">
        <w:trPr>
          <w:trHeight w:val="710"/>
        </w:trPr>
        <w:tc>
          <w:tcPr>
            <w:tcW w:w="243" w:type="pct"/>
          </w:tcPr>
          <w:p w14:paraId="5CA7A997" w14:textId="5EBAFA1E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2.</w:t>
            </w:r>
          </w:p>
        </w:tc>
        <w:tc>
          <w:tcPr>
            <w:tcW w:w="588" w:type="pct"/>
          </w:tcPr>
          <w:p w14:paraId="2721E5D8" w14:textId="58C5F923" w:rsidR="006635E7" w:rsidRPr="00C263E1" w:rsidRDefault="0029325A" w:rsidP="003E21B6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Dalyvių iš valstybių donorių, dalyvaujančių mainuose, skaičius (išskaidyta pagal </w:t>
            </w:r>
            <w:r w:rsidR="003E21B6">
              <w:rPr>
                <w:sz w:val="20"/>
              </w:rPr>
              <w:t>lytį, šalis Valstybes donores</w:t>
            </w:r>
            <w:r w:rsidRPr="00C263E1">
              <w:rPr>
                <w:sz w:val="20"/>
              </w:rPr>
              <w:t>)</w:t>
            </w:r>
          </w:p>
        </w:tc>
        <w:tc>
          <w:tcPr>
            <w:tcW w:w="491" w:type="pct"/>
          </w:tcPr>
          <w:p w14:paraId="5A7B4DBC" w14:textId="609BB5B4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12</w:t>
            </w:r>
          </w:p>
          <w:p w14:paraId="4761FCF6" w14:textId="77777777" w:rsidR="006635E7" w:rsidRPr="00C263E1" w:rsidRDefault="006635E7" w:rsidP="00ED4C15">
            <w:pPr>
              <w:rPr>
                <w:sz w:val="20"/>
              </w:rPr>
            </w:pPr>
          </w:p>
          <w:p w14:paraId="15325724" w14:textId="77777777" w:rsidR="006635E7" w:rsidRPr="00C263E1" w:rsidRDefault="006635E7" w:rsidP="00ED4C15">
            <w:pPr>
              <w:rPr>
                <w:sz w:val="20"/>
              </w:rPr>
            </w:pPr>
          </w:p>
        </w:tc>
        <w:tc>
          <w:tcPr>
            <w:tcW w:w="687" w:type="pct"/>
          </w:tcPr>
          <w:p w14:paraId="4745B786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83" w:type="pct"/>
          </w:tcPr>
          <w:p w14:paraId="589E7967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52A44992" w14:textId="39A228FB" w:rsidR="006635E7" w:rsidRPr="00C263E1" w:rsidRDefault="00362CE0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3" w:type="pct"/>
          </w:tcPr>
          <w:p w14:paraId="03A74820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darbuotojai iš valstybių donorių, dalyvaujantys mainuose</w:t>
            </w:r>
          </w:p>
        </w:tc>
        <w:tc>
          <w:tcPr>
            <w:tcW w:w="529" w:type="pct"/>
          </w:tcPr>
          <w:p w14:paraId="191E1245" w14:textId="3F9B1CE6" w:rsidR="00DA6A33" w:rsidRPr="00C263E1" w:rsidRDefault="006635E7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>Pirminiai šaltiniai</w:t>
            </w:r>
            <w:r w:rsidR="0026257D" w:rsidRPr="00C263E1">
              <w:rPr>
                <w:sz w:val="20"/>
              </w:rPr>
              <w:t xml:space="preserve"> -</w:t>
            </w:r>
            <w:r w:rsidRPr="00C263E1">
              <w:rPr>
                <w:sz w:val="20"/>
              </w:rPr>
              <w:t xml:space="preserve"> projekto vykdytojo ir (ar) partnerių dokumentai</w:t>
            </w:r>
            <w:r w:rsidR="00AB07A0" w:rsidRPr="00C263E1">
              <w:rPr>
                <w:sz w:val="20"/>
              </w:rPr>
              <w:t xml:space="preserve"> (pvz. dalyvių sąrašai, komandiruočių įsakymai ir pan</w:t>
            </w:r>
            <w:r w:rsidR="00C13C57">
              <w:rPr>
                <w:sz w:val="20"/>
              </w:rPr>
              <w:t>.</w:t>
            </w:r>
            <w:r w:rsidR="00AB07A0" w:rsidRPr="00C263E1">
              <w:rPr>
                <w:sz w:val="20"/>
              </w:rPr>
              <w:t xml:space="preserve">).  </w:t>
            </w:r>
          </w:p>
          <w:p w14:paraId="78F753A9" w14:textId="77777777" w:rsidR="00C263E1" w:rsidRPr="00C263E1" w:rsidRDefault="00C263E1" w:rsidP="0026257D">
            <w:pPr>
              <w:rPr>
                <w:sz w:val="20"/>
              </w:rPr>
            </w:pPr>
          </w:p>
          <w:p w14:paraId="43869E2F" w14:textId="3B02B13F" w:rsidR="006635E7" w:rsidRPr="00C263E1" w:rsidRDefault="00DA6A33" w:rsidP="0026257D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–mokėjimo prašymai</w:t>
            </w:r>
          </w:p>
        </w:tc>
        <w:tc>
          <w:tcPr>
            <w:tcW w:w="436" w:type="pct"/>
          </w:tcPr>
          <w:p w14:paraId="3C57BF67" w14:textId="77777777" w:rsidR="000802F9" w:rsidRDefault="006635E7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 xml:space="preserve">Duomenys apie rodiklio pasiekimą renkami ne rečiau kaip 1 kartą per pusę metų pagal </w:t>
            </w:r>
            <w:r w:rsidR="00362CE0" w:rsidRPr="00C263E1">
              <w:rPr>
                <w:sz w:val="20"/>
              </w:rPr>
              <w:t>MP</w:t>
            </w:r>
            <w:r w:rsidRPr="00C263E1">
              <w:rPr>
                <w:sz w:val="20"/>
              </w:rPr>
              <w:t xml:space="preserve"> teikimo periodiškumą</w:t>
            </w:r>
          </w:p>
          <w:p w14:paraId="5A01908A" w14:textId="71569BFE" w:rsidR="006635E7" w:rsidRPr="00C263E1" w:rsidRDefault="006635E7" w:rsidP="000802F9">
            <w:pPr>
              <w:ind w:right="-51"/>
              <w:rPr>
                <w:sz w:val="20"/>
              </w:rPr>
            </w:pPr>
          </w:p>
          <w:p w14:paraId="1E6F5182" w14:textId="32729793" w:rsidR="005A2AA8" w:rsidRPr="00C263E1" w:rsidRDefault="005A2AA8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 patvirtinamas projekto MP</w:t>
            </w:r>
          </w:p>
        </w:tc>
        <w:tc>
          <w:tcPr>
            <w:tcW w:w="481" w:type="pct"/>
          </w:tcPr>
          <w:p w14:paraId="2F96B94D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  <w:tr w:rsidR="0034493E" w:rsidRPr="00C263E1" w14:paraId="137E0010" w14:textId="77777777" w:rsidTr="0034493E">
        <w:tc>
          <w:tcPr>
            <w:tcW w:w="243" w:type="pct"/>
          </w:tcPr>
          <w:p w14:paraId="39FA1404" w14:textId="1CF42113" w:rsidR="006635E7" w:rsidRPr="00C263E1" w:rsidRDefault="004E09F2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3.</w:t>
            </w:r>
          </w:p>
        </w:tc>
        <w:tc>
          <w:tcPr>
            <w:tcW w:w="588" w:type="pct"/>
          </w:tcPr>
          <w:p w14:paraId="49DEA635" w14:textId="286500A0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Projektų, įgyvendinamų partnerystėje su šalių donorių partneriais, skaičius (išskaidyta pagal šalis Valstybes donores)</w:t>
            </w:r>
          </w:p>
        </w:tc>
        <w:tc>
          <w:tcPr>
            <w:tcW w:w="491" w:type="pct"/>
          </w:tcPr>
          <w:p w14:paraId="7D9B2767" w14:textId="1E46F132" w:rsidR="006635E7" w:rsidRPr="00C263E1" w:rsidRDefault="00131727" w:rsidP="00ED4C1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7" w:type="pct"/>
          </w:tcPr>
          <w:p w14:paraId="444386B0" w14:textId="77777777" w:rsidR="006635E7" w:rsidRPr="00C263E1" w:rsidRDefault="006635E7" w:rsidP="00ED4C15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83" w:type="pct"/>
          </w:tcPr>
          <w:p w14:paraId="6D92F9E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3A8A2FAB" w14:textId="5CF990A4" w:rsidR="006635E7" w:rsidRPr="00C263E1" w:rsidRDefault="0026257D" w:rsidP="006F1403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</w:t>
            </w:r>
            <w:r w:rsidR="00362CE0" w:rsidRPr="00C263E1">
              <w:rPr>
                <w:sz w:val="20"/>
              </w:rPr>
              <w:t>vedamas</w:t>
            </w:r>
          </w:p>
        </w:tc>
        <w:tc>
          <w:tcPr>
            <w:tcW w:w="483" w:type="pct"/>
          </w:tcPr>
          <w:p w14:paraId="62538CA9" w14:textId="1BF9DD86" w:rsidR="006635E7" w:rsidRPr="00C263E1" w:rsidRDefault="0029325A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Skaičiuojami visi projektai, įgyvendinti partnerystėje su šalių donorių partneriais</w:t>
            </w:r>
          </w:p>
        </w:tc>
        <w:tc>
          <w:tcPr>
            <w:tcW w:w="529" w:type="pct"/>
          </w:tcPr>
          <w:p w14:paraId="0543AD6E" w14:textId="0F700165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Pirminiai šaltiniai - partnerystės sutartys ir projekto </w:t>
            </w:r>
            <w:r w:rsidR="006375E9">
              <w:rPr>
                <w:sz w:val="20"/>
              </w:rPr>
              <w:t xml:space="preserve">įgyvendinimo </w:t>
            </w:r>
            <w:r w:rsidRPr="00C263E1">
              <w:rPr>
                <w:sz w:val="20"/>
              </w:rPr>
              <w:t>sutartis.</w:t>
            </w:r>
          </w:p>
          <w:p w14:paraId="235B0BFD" w14:textId="77777777" w:rsidR="00C263E1" w:rsidRPr="00C263E1" w:rsidRDefault="00C263E1" w:rsidP="0029325A">
            <w:pPr>
              <w:rPr>
                <w:sz w:val="20"/>
              </w:rPr>
            </w:pPr>
          </w:p>
          <w:p w14:paraId="2A39E429" w14:textId="1060FE1A" w:rsidR="0029325A" w:rsidRPr="00C263E1" w:rsidRDefault="0029325A" w:rsidP="0029325A">
            <w:pPr>
              <w:rPr>
                <w:sz w:val="20"/>
              </w:rPr>
            </w:pPr>
            <w:r w:rsidRPr="00C263E1">
              <w:rPr>
                <w:sz w:val="20"/>
              </w:rPr>
              <w:t xml:space="preserve">Antriniai </w:t>
            </w:r>
            <w:r w:rsidR="004F1FF0" w:rsidRPr="00C263E1">
              <w:rPr>
                <w:sz w:val="20"/>
              </w:rPr>
              <w:t xml:space="preserve">šaltiniai </w:t>
            </w:r>
            <w:r w:rsidRPr="00C263E1">
              <w:rPr>
                <w:sz w:val="20"/>
              </w:rPr>
              <w:t>– galutinis mokėjimo prašymas</w:t>
            </w:r>
          </w:p>
          <w:p w14:paraId="3A480B8F" w14:textId="5B128C16" w:rsidR="00DA6A33" w:rsidRPr="00C263E1" w:rsidRDefault="00DA6A33" w:rsidP="00DA6A33">
            <w:pPr>
              <w:rPr>
                <w:sz w:val="20"/>
              </w:rPr>
            </w:pPr>
          </w:p>
        </w:tc>
        <w:tc>
          <w:tcPr>
            <w:tcW w:w="436" w:type="pct"/>
          </w:tcPr>
          <w:p w14:paraId="2D73B7E7" w14:textId="77777777" w:rsidR="000802F9" w:rsidRDefault="006635E7" w:rsidP="000802F9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>Duomenys apie rodiklio pasiekimą renkami ne rečiau kaip 1 kartą per pusę metų pagal mokėjimo prašymų teikimo periodiškumą</w:t>
            </w:r>
          </w:p>
          <w:p w14:paraId="1DE68259" w14:textId="22AB64DF" w:rsidR="006635E7" w:rsidRPr="00C263E1" w:rsidRDefault="006635E7" w:rsidP="000802F9">
            <w:pPr>
              <w:ind w:right="-51"/>
              <w:rPr>
                <w:sz w:val="20"/>
              </w:rPr>
            </w:pPr>
          </w:p>
          <w:p w14:paraId="78F03075" w14:textId="2B686179" w:rsidR="00C263E1" w:rsidRPr="00C263E1" w:rsidRDefault="005A2AA8" w:rsidP="00620D04">
            <w:pPr>
              <w:ind w:right="-51"/>
              <w:rPr>
                <w:sz w:val="20"/>
              </w:rPr>
            </w:pPr>
            <w:r w:rsidRPr="00C263E1">
              <w:rPr>
                <w:sz w:val="20"/>
              </w:rPr>
              <w:t>Rodiklis laikomas pasiektu</w:t>
            </w:r>
            <w:r w:rsidR="00362CE0" w:rsidRPr="00C263E1">
              <w:rPr>
                <w:sz w:val="20"/>
              </w:rPr>
              <w:t>, kai</w:t>
            </w:r>
            <w:r w:rsidR="00F276A2" w:rsidRPr="00C263E1">
              <w:rPr>
                <w:sz w:val="20"/>
              </w:rPr>
              <w:t xml:space="preserve"> patvirtinamas projekto </w:t>
            </w:r>
            <w:r w:rsidR="00362CE0" w:rsidRPr="00C263E1">
              <w:rPr>
                <w:sz w:val="20"/>
              </w:rPr>
              <w:t>MP</w:t>
            </w:r>
          </w:p>
        </w:tc>
        <w:tc>
          <w:tcPr>
            <w:tcW w:w="481" w:type="pct"/>
          </w:tcPr>
          <w:p w14:paraId="317FEB98" w14:textId="77777777" w:rsidR="006635E7" w:rsidRPr="00C263E1" w:rsidRDefault="006635E7" w:rsidP="00ED4C15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</w:tbl>
    <w:p w14:paraId="63D5111F" w14:textId="2F2357D1" w:rsidR="006635E7" w:rsidRPr="00223561" w:rsidRDefault="006635E7" w:rsidP="006635E7"/>
    <w:p w14:paraId="0B66302D" w14:textId="77777777" w:rsidR="009A3775" w:rsidRDefault="009A3775" w:rsidP="00384AE3">
      <w:pPr>
        <w:jc w:val="center"/>
        <w:rPr>
          <w:b/>
        </w:rPr>
      </w:pPr>
    </w:p>
    <w:p w14:paraId="56203F62" w14:textId="08E2673D" w:rsidR="009A3775" w:rsidRDefault="009A3775" w:rsidP="00384AE3">
      <w:pPr>
        <w:jc w:val="center"/>
        <w:rPr>
          <w:b/>
        </w:rPr>
      </w:pPr>
    </w:p>
    <w:p w14:paraId="709F3299" w14:textId="69F6643B" w:rsidR="00F310D0" w:rsidRDefault="00F310D0" w:rsidP="00384AE3">
      <w:pPr>
        <w:jc w:val="center"/>
        <w:rPr>
          <w:b/>
        </w:rPr>
      </w:pPr>
    </w:p>
    <w:p w14:paraId="2C701C34" w14:textId="691C3999" w:rsidR="00F310D0" w:rsidRDefault="00F310D0" w:rsidP="00384AE3">
      <w:pPr>
        <w:jc w:val="center"/>
        <w:rPr>
          <w:b/>
        </w:rPr>
      </w:pPr>
    </w:p>
    <w:p w14:paraId="7ADA99CA" w14:textId="77777777" w:rsidR="00F310D0" w:rsidRDefault="00F310D0" w:rsidP="00384AE3">
      <w:pPr>
        <w:jc w:val="center"/>
        <w:rPr>
          <w:b/>
        </w:rPr>
      </w:pPr>
    </w:p>
    <w:p w14:paraId="4A64C301" w14:textId="6892785C" w:rsidR="006635E7" w:rsidRDefault="009F528E" w:rsidP="00384AE3">
      <w:pPr>
        <w:jc w:val="center"/>
        <w:rPr>
          <w:b/>
        </w:rPr>
      </w:pPr>
      <w:r w:rsidRPr="00384AE3">
        <w:rPr>
          <w:b/>
        </w:rPr>
        <w:t>PROJEKTO TĘSTINUMO RODIKLIŲ SKAIČIAVIMO METODIKA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730"/>
        <w:gridCol w:w="1445"/>
        <w:gridCol w:w="2015"/>
        <w:gridCol w:w="1413"/>
        <w:gridCol w:w="1704"/>
        <w:gridCol w:w="1422"/>
        <w:gridCol w:w="1557"/>
        <w:gridCol w:w="1278"/>
        <w:gridCol w:w="1413"/>
      </w:tblGrid>
      <w:tr w:rsidR="0034493E" w:rsidRPr="00C263E1" w14:paraId="0E94713E" w14:textId="77777777" w:rsidTr="0034493E">
        <w:trPr>
          <w:trHeight w:val="907"/>
        </w:trPr>
        <w:tc>
          <w:tcPr>
            <w:tcW w:w="242" w:type="pct"/>
            <w:vAlign w:val="center"/>
          </w:tcPr>
          <w:p w14:paraId="777C8F2D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Nr.</w:t>
            </w:r>
          </w:p>
        </w:tc>
        <w:tc>
          <w:tcPr>
            <w:tcW w:w="589" w:type="pct"/>
            <w:vAlign w:val="center"/>
          </w:tcPr>
          <w:p w14:paraId="008DA32B" w14:textId="77777777" w:rsidR="00A5182E" w:rsidRPr="00C263E1" w:rsidRDefault="00A5182E" w:rsidP="000B1540">
            <w:pPr>
              <w:ind w:left="34" w:hanging="34"/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Pavadinimas</w:t>
            </w:r>
          </w:p>
          <w:p w14:paraId="54B958CD" w14:textId="77777777" w:rsidR="00A5182E" w:rsidRPr="00C263E1" w:rsidRDefault="00A5182E" w:rsidP="000B1540">
            <w:pPr>
              <w:jc w:val="center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14:paraId="65908272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Siekiama reikšmė</w:t>
            </w:r>
          </w:p>
        </w:tc>
        <w:tc>
          <w:tcPr>
            <w:tcW w:w="686" w:type="pct"/>
            <w:vAlign w:val="center"/>
          </w:tcPr>
          <w:p w14:paraId="73E929C6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paaiškinimas</w:t>
            </w:r>
          </w:p>
          <w:p w14:paraId="52F49361" w14:textId="77777777" w:rsidR="00A5182E" w:rsidRPr="00C263E1" w:rsidRDefault="00A5182E" w:rsidP="000B1540">
            <w:pPr>
              <w:jc w:val="center"/>
              <w:rPr>
                <w:sz w:val="20"/>
              </w:rPr>
            </w:pPr>
          </w:p>
        </w:tc>
        <w:tc>
          <w:tcPr>
            <w:tcW w:w="2510" w:type="pct"/>
            <w:gridSpan w:val="5"/>
            <w:vAlign w:val="center"/>
          </w:tcPr>
          <w:p w14:paraId="0BC6D339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RODIKLIO MATAVIMAS</w:t>
            </w:r>
          </w:p>
        </w:tc>
        <w:tc>
          <w:tcPr>
            <w:tcW w:w="481" w:type="pct"/>
            <w:vAlign w:val="center"/>
          </w:tcPr>
          <w:p w14:paraId="65A1E328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Institucija atsakinga už informacijos pateikimą CPVA</w:t>
            </w:r>
          </w:p>
        </w:tc>
      </w:tr>
      <w:tr w:rsidR="0034493E" w:rsidRPr="00C263E1" w14:paraId="7177E248" w14:textId="77777777" w:rsidTr="00067610">
        <w:trPr>
          <w:trHeight w:val="567"/>
        </w:trPr>
        <w:tc>
          <w:tcPr>
            <w:tcW w:w="242" w:type="pct"/>
            <w:vAlign w:val="center"/>
          </w:tcPr>
          <w:p w14:paraId="6FC906B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9" w:type="pct"/>
            <w:vAlign w:val="center"/>
          </w:tcPr>
          <w:p w14:paraId="0E13F80C" w14:textId="77777777" w:rsidR="00A5182E" w:rsidRPr="00C263E1" w:rsidRDefault="00A5182E" w:rsidP="000B1540">
            <w:pPr>
              <w:ind w:left="34" w:hanging="34"/>
              <w:rPr>
                <w:b/>
                <w:bCs/>
                <w:sz w:val="20"/>
              </w:rPr>
            </w:pPr>
          </w:p>
        </w:tc>
        <w:tc>
          <w:tcPr>
            <w:tcW w:w="492" w:type="pct"/>
          </w:tcPr>
          <w:p w14:paraId="2F1F9C2F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6" w:type="pct"/>
            <w:vAlign w:val="center"/>
          </w:tcPr>
          <w:p w14:paraId="6AB776E9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1" w:type="pct"/>
            <w:vAlign w:val="center"/>
          </w:tcPr>
          <w:p w14:paraId="1B59BF8F" w14:textId="77777777" w:rsidR="00A5182E" w:rsidRPr="00C263E1" w:rsidRDefault="00A5182E" w:rsidP="000B1540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Matavimo vienetas</w:t>
            </w:r>
          </w:p>
        </w:tc>
        <w:tc>
          <w:tcPr>
            <w:tcW w:w="580" w:type="pct"/>
            <w:vAlign w:val="center"/>
          </w:tcPr>
          <w:p w14:paraId="5D168E8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Apskaičiavimo tipas</w:t>
            </w:r>
          </w:p>
        </w:tc>
        <w:tc>
          <w:tcPr>
            <w:tcW w:w="484" w:type="pct"/>
            <w:vAlign w:val="center"/>
          </w:tcPr>
          <w:p w14:paraId="456729CF" w14:textId="77777777" w:rsidR="00A5182E" w:rsidRPr="00C263E1" w:rsidRDefault="00A5182E" w:rsidP="000B1540">
            <w:pPr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Skaičiavimo būdas</w:t>
            </w:r>
          </w:p>
        </w:tc>
        <w:tc>
          <w:tcPr>
            <w:tcW w:w="530" w:type="pct"/>
            <w:vAlign w:val="center"/>
          </w:tcPr>
          <w:p w14:paraId="21BBD6B3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Informacijos šaltinis</w:t>
            </w:r>
          </w:p>
        </w:tc>
        <w:tc>
          <w:tcPr>
            <w:tcW w:w="435" w:type="pct"/>
            <w:vAlign w:val="center"/>
          </w:tcPr>
          <w:p w14:paraId="3E28451A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  <w:r w:rsidRPr="00C263E1">
              <w:rPr>
                <w:b/>
                <w:bCs/>
                <w:sz w:val="20"/>
              </w:rPr>
              <w:t>Laikas</w:t>
            </w:r>
          </w:p>
        </w:tc>
        <w:tc>
          <w:tcPr>
            <w:tcW w:w="481" w:type="pct"/>
            <w:vAlign w:val="center"/>
          </w:tcPr>
          <w:p w14:paraId="29EFD981" w14:textId="77777777" w:rsidR="00A5182E" w:rsidRPr="00C263E1" w:rsidRDefault="00A5182E" w:rsidP="000B154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182E" w:rsidRPr="00C263E1" w14:paraId="306ADDF8" w14:textId="77777777" w:rsidTr="00067610">
        <w:trPr>
          <w:trHeight w:val="433"/>
        </w:trPr>
        <w:tc>
          <w:tcPr>
            <w:tcW w:w="5000" w:type="pct"/>
            <w:gridSpan w:val="10"/>
            <w:vAlign w:val="center"/>
          </w:tcPr>
          <w:p w14:paraId="1F30DBBE" w14:textId="3E789ECE" w:rsidR="00A5182E" w:rsidRPr="00C263E1" w:rsidRDefault="00A5182E" w:rsidP="000B15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Rezultato rodiklis</w:t>
            </w:r>
          </w:p>
        </w:tc>
      </w:tr>
      <w:tr w:rsidR="0034493E" w:rsidRPr="00C263E1" w14:paraId="6DBF81E2" w14:textId="77777777" w:rsidTr="00067610">
        <w:tc>
          <w:tcPr>
            <w:tcW w:w="242" w:type="pct"/>
          </w:tcPr>
          <w:p w14:paraId="618C090B" w14:textId="09F8D53B" w:rsidR="009F528E" w:rsidRPr="00C263E1" w:rsidRDefault="009F528E" w:rsidP="000B154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Pr="00C263E1">
              <w:rPr>
                <w:sz w:val="20"/>
              </w:rPr>
              <w:t>.</w:t>
            </w:r>
          </w:p>
        </w:tc>
        <w:tc>
          <w:tcPr>
            <w:tcW w:w="589" w:type="pct"/>
          </w:tcPr>
          <w:p w14:paraId="5443C429" w14:textId="5C9AFBC4" w:rsidR="009F528E" w:rsidRPr="00384AE3" w:rsidRDefault="00844D59" w:rsidP="000B1540">
            <w:pPr>
              <w:rPr>
                <w:sz w:val="20"/>
              </w:rPr>
            </w:pPr>
            <w:r>
              <w:rPr>
                <w:sz w:val="20"/>
              </w:rPr>
              <w:t>Asmenų</w:t>
            </w:r>
            <w:r w:rsidR="001A7B74" w:rsidRPr="001A7B74">
              <w:rPr>
                <w:sz w:val="20"/>
              </w:rPr>
              <w:t xml:space="preserve">, gavusių šeimų lankymo specialisto </w:t>
            </w:r>
            <w:r w:rsidR="00AB5FEB">
              <w:rPr>
                <w:sz w:val="20"/>
              </w:rPr>
              <w:t xml:space="preserve">(-ų) </w:t>
            </w:r>
            <w:r w:rsidR="001A7B74" w:rsidRPr="001A7B74">
              <w:rPr>
                <w:sz w:val="20"/>
              </w:rPr>
              <w:t>paslaugas</w:t>
            </w:r>
            <w:r>
              <w:rPr>
                <w:sz w:val="20"/>
              </w:rPr>
              <w:t xml:space="preserve"> per metus</w:t>
            </w:r>
            <w:r w:rsidR="001A7B74" w:rsidRPr="001A7B74">
              <w:rPr>
                <w:sz w:val="20"/>
              </w:rPr>
              <w:t>, skaičius</w:t>
            </w:r>
          </w:p>
        </w:tc>
        <w:tc>
          <w:tcPr>
            <w:tcW w:w="492" w:type="pct"/>
          </w:tcPr>
          <w:p w14:paraId="46C93894" w14:textId="605DEF96" w:rsidR="009F528E" w:rsidRPr="001B7619" w:rsidRDefault="00451012" w:rsidP="00D76539">
            <w:pPr>
              <w:rPr>
                <w:sz w:val="20"/>
              </w:rPr>
            </w:pPr>
            <w:r w:rsidRPr="001B7619">
              <w:rPr>
                <w:sz w:val="20"/>
              </w:rPr>
              <w:t xml:space="preserve">Siekiama reikšmė negali būti mažesnė nei </w:t>
            </w:r>
            <w:r w:rsidRPr="00067610">
              <w:rPr>
                <w:sz w:val="20"/>
              </w:rPr>
              <w:t>25</w:t>
            </w:r>
            <w:r w:rsidR="001B7619" w:rsidRPr="001B7619">
              <w:rPr>
                <w:sz w:val="20"/>
              </w:rPr>
              <w:t>, konkrečią reikšmę nurodo pareiškėjas, atsižv</w:t>
            </w:r>
            <w:r w:rsidR="00067610">
              <w:rPr>
                <w:sz w:val="20"/>
              </w:rPr>
              <w:t>el</w:t>
            </w:r>
            <w:r w:rsidR="001B7619" w:rsidRPr="001B7619">
              <w:rPr>
                <w:sz w:val="20"/>
              </w:rPr>
              <w:t>gda</w:t>
            </w:r>
            <w:r w:rsidR="00067610">
              <w:rPr>
                <w:sz w:val="20"/>
              </w:rPr>
              <w:t>-mas</w:t>
            </w:r>
            <w:r w:rsidR="001B7619" w:rsidRPr="001B7619">
              <w:rPr>
                <w:sz w:val="20"/>
              </w:rPr>
              <w:t xml:space="preserve"> į G</w:t>
            </w:r>
            <w:r w:rsidR="001B7619" w:rsidRPr="00196891">
              <w:rPr>
                <w:sz w:val="20"/>
              </w:rPr>
              <w:t xml:space="preserve">airių </w:t>
            </w:r>
            <w:r w:rsidR="001B7619" w:rsidRPr="00067610">
              <w:rPr>
                <w:sz w:val="20"/>
              </w:rPr>
              <w:t>24 punkt</w:t>
            </w:r>
            <w:r w:rsidR="00616BDC" w:rsidRPr="00616BDC">
              <w:rPr>
                <w:sz w:val="20"/>
              </w:rPr>
              <w:t>o nuostatas</w:t>
            </w:r>
            <w:r w:rsidRPr="00067610">
              <w:rPr>
                <w:sz w:val="20"/>
              </w:rPr>
              <w:t>.</w:t>
            </w:r>
          </w:p>
        </w:tc>
        <w:tc>
          <w:tcPr>
            <w:tcW w:w="686" w:type="pct"/>
          </w:tcPr>
          <w:p w14:paraId="50EE6A2D" w14:textId="016007A6" w:rsidR="009F528E" w:rsidRDefault="0034493E" w:rsidP="0034493E">
            <w:pPr>
              <w:suppressAutoHyphens/>
              <w:textAlignment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5754FB">
              <w:rPr>
                <w:sz w:val="20"/>
              </w:rPr>
              <w:t>o projekto įgyven</w:t>
            </w:r>
            <w:r w:rsidR="00276357">
              <w:rPr>
                <w:sz w:val="20"/>
              </w:rPr>
              <w:t>d</w:t>
            </w:r>
            <w:r w:rsidR="005754FB">
              <w:rPr>
                <w:sz w:val="20"/>
              </w:rPr>
              <w:t>inimo</w:t>
            </w:r>
            <w:r>
              <w:rPr>
                <w:sz w:val="20"/>
              </w:rPr>
              <w:t xml:space="preserve"> projekto tęstinumo laikotarpiu</w:t>
            </w:r>
            <w:r w:rsidR="00870F53">
              <w:rPr>
                <w:sz w:val="20"/>
              </w:rPr>
              <w:t xml:space="preserve"> kas metus</w:t>
            </w:r>
            <w:r w:rsidR="005754FB">
              <w:rPr>
                <w:sz w:val="20"/>
              </w:rPr>
              <w:t xml:space="preserve"> </w:t>
            </w:r>
            <w:r w:rsidR="005726F5">
              <w:rPr>
                <w:sz w:val="20"/>
              </w:rPr>
              <w:t>š</w:t>
            </w:r>
            <w:r w:rsidR="009B3E10" w:rsidRPr="009B3E10">
              <w:rPr>
                <w:sz w:val="20"/>
              </w:rPr>
              <w:t xml:space="preserve">eimų lankymo specialisto </w:t>
            </w:r>
            <w:r w:rsidR="00AB5FEB">
              <w:rPr>
                <w:sz w:val="20"/>
              </w:rPr>
              <w:t xml:space="preserve">(-ų) </w:t>
            </w:r>
            <w:r w:rsidR="009B3E10" w:rsidRPr="009B3E10">
              <w:rPr>
                <w:sz w:val="20"/>
              </w:rPr>
              <w:t>paslaugas gav</w:t>
            </w:r>
            <w:r w:rsidR="009B3E10">
              <w:rPr>
                <w:sz w:val="20"/>
              </w:rPr>
              <w:t>usių</w:t>
            </w:r>
            <w:r w:rsidR="009B3E10" w:rsidRPr="009B3E10">
              <w:rPr>
                <w:sz w:val="20"/>
              </w:rPr>
              <w:t xml:space="preserve"> </w:t>
            </w:r>
            <w:r w:rsidR="009B3E10" w:rsidRPr="00844D59">
              <w:rPr>
                <w:sz w:val="20"/>
              </w:rPr>
              <w:t>asmenų</w:t>
            </w:r>
            <w:r w:rsidR="00844D59">
              <w:rPr>
                <w:rStyle w:val="FootnoteReference"/>
                <w:sz w:val="20"/>
              </w:rPr>
              <w:footnoteReference w:id="5"/>
            </w:r>
            <w:r w:rsidR="009B3E10" w:rsidRPr="00844D59">
              <w:rPr>
                <w:sz w:val="20"/>
              </w:rPr>
              <w:t xml:space="preserve"> </w:t>
            </w:r>
            <w:r w:rsidR="005754FB" w:rsidRPr="00844D59">
              <w:rPr>
                <w:sz w:val="20"/>
              </w:rPr>
              <w:t>skaičius</w:t>
            </w:r>
            <w:r w:rsidR="009B3E10">
              <w:rPr>
                <w:sz w:val="20"/>
              </w:rPr>
              <w:t xml:space="preserve">. </w:t>
            </w:r>
          </w:p>
          <w:p w14:paraId="3DCA6FB6" w14:textId="3C4F04F0" w:rsidR="0034493E" w:rsidRPr="0034493E" w:rsidRDefault="0034493E" w:rsidP="0034493E">
            <w:pPr>
              <w:suppressAutoHyphens/>
              <w:textAlignment w:val="center"/>
              <w:rPr>
                <w:sz w:val="20"/>
              </w:rPr>
            </w:pPr>
            <w:r w:rsidRPr="0034493E">
              <w:rPr>
                <w:sz w:val="20"/>
              </w:rPr>
              <w:t xml:space="preserve">Paslaugas gavę </w:t>
            </w:r>
            <w:r w:rsidRPr="00844D59">
              <w:rPr>
                <w:sz w:val="20"/>
              </w:rPr>
              <w:t xml:space="preserve">asmenys </w:t>
            </w:r>
            <w:r w:rsidR="00067610" w:rsidRPr="00844D59">
              <w:rPr>
                <w:sz w:val="20"/>
              </w:rPr>
              <w:t>skaičiuojami</w:t>
            </w:r>
            <w:r w:rsidRPr="0034493E">
              <w:rPr>
                <w:sz w:val="20"/>
              </w:rPr>
              <w:t>, kol yra įtraukt</w:t>
            </w:r>
            <w:r w:rsidR="00067610">
              <w:rPr>
                <w:sz w:val="20"/>
              </w:rPr>
              <w:t>i</w:t>
            </w:r>
            <w:r w:rsidRPr="0034493E">
              <w:rPr>
                <w:sz w:val="20"/>
              </w:rPr>
              <w:t xml:space="preserve"> į paslaugų gavėjų, kuriems teikiamos šeim</w:t>
            </w:r>
            <w:r w:rsidR="00616BDC">
              <w:rPr>
                <w:sz w:val="20"/>
              </w:rPr>
              <w:t>ų</w:t>
            </w:r>
            <w:r w:rsidRPr="0034493E">
              <w:rPr>
                <w:sz w:val="20"/>
              </w:rPr>
              <w:t xml:space="preserve"> lankymo paslaugos, sąrašą. </w:t>
            </w:r>
          </w:p>
          <w:p w14:paraId="2D3AB6BC" w14:textId="77777777" w:rsidR="0034493E" w:rsidRDefault="0034493E" w:rsidP="0034493E">
            <w:pPr>
              <w:suppressAutoHyphens/>
              <w:textAlignment w:val="center"/>
              <w:rPr>
                <w:sz w:val="20"/>
              </w:rPr>
            </w:pPr>
          </w:p>
          <w:p w14:paraId="27A6F134" w14:textId="77777777" w:rsidR="0034493E" w:rsidRDefault="0034493E" w:rsidP="0034493E">
            <w:pPr>
              <w:suppressAutoHyphens/>
              <w:textAlignment w:val="center"/>
              <w:rPr>
                <w:sz w:val="20"/>
              </w:rPr>
            </w:pPr>
          </w:p>
          <w:p w14:paraId="2ACC6CA6" w14:textId="77777777" w:rsidR="0034493E" w:rsidRDefault="0034493E" w:rsidP="0034493E">
            <w:pPr>
              <w:suppressAutoHyphens/>
              <w:textAlignment w:val="center"/>
              <w:rPr>
                <w:sz w:val="20"/>
              </w:rPr>
            </w:pPr>
          </w:p>
          <w:p w14:paraId="308C5DE2" w14:textId="3B00DA88" w:rsidR="0034493E" w:rsidRPr="00C263E1" w:rsidRDefault="0034493E" w:rsidP="0034493E">
            <w:pPr>
              <w:suppressAutoHyphens/>
              <w:textAlignment w:val="center"/>
              <w:rPr>
                <w:rFonts w:eastAsia="Calibri"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481" w:type="pct"/>
          </w:tcPr>
          <w:p w14:paraId="13FA71F5" w14:textId="77777777" w:rsidR="009F528E" w:rsidRPr="00C263E1" w:rsidRDefault="009F528E" w:rsidP="000B1540">
            <w:pPr>
              <w:rPr>
                <w:sz w:val="20"/>
              </w:rPr>
            </w:pPr>
            <w:r w:rsidRPr="00C263E1">
              <w:rPr>
                <w:sz w:val="20"/>
              </w:rPr>
              <w:t>Skaičius</w:t>
            </w:r>
          </w:p>
        </w:tc>
        <w:tc>
          <w:tcPr>
            <w:tcW w:w="580" w:type="pct"/>
          </w:tcPr>
          <w:p w14:paraId="09F28917" w14:textId="77777777" w:rsidR="009F528E" w:rsidRPr="00C263E1" w:rsidRDefault="009F528E" w:rsidP="000B1540">
            <w:pPr>
              <w:jc w:val="center"/>
              <w:rPr>
                <w:sz w:val="20"/>
              </w:rPr>
            </w:pPr>
            <w:r w:rsidRPr="00C263E1">
              <w:rPr>
                <w:sz w:val="20"/>
              </w:rPr>
              <w:t>Įvedamas</w:t>
            </w:r>
          </w:p>
        </w:tc>
        <w:tc>
          <w:tcPr>
            <w:tcW w:w="484" w:type="pct"/>
          </w:tcPr>
          <w:p w14:paraId="3881FCF7" w14:textId="69F59C39" w:rsidR="009F528E" w:rsidRPr="00C263E1" w:rsidRDefault="005754FB" w:rsidP="0040295D">
            <w:pPr>
              <w:ind w:right="-148"/>
              <w:rPr>
                <w:sz w:val="20"/>
              </w:rPr>
            </w:pPr>
            <w:r>
              <w:rPr>
                <w:sz w:val="20"/>
              </w:rPr>
              <w:t xml:space="preserve">Sumuojami po projekto </w:t>
            </w:r>
            <w:r w:rsidR="009B3E10">
              <w:rPr>
                <w:sz w:val="20"/>
              </w:rPr>
              <w:t>įgyvendinimo</w:t>
            </w:r>
            <w:r w:rsidR="009B3E10">
              <w:t xml:space="preserve"> </w:t>
            </w:r>
            <w:r w:rsidR="00FB49E8" w:rsidRPr="00FA0D2F">
              <w:rPr>
                <w:sz w:val="20"/>
              </w:rPr>
              <w:t>kas metus</w:t>
            </w:r>
            <w:r w:rsidR="00FB49E8">
              <w:t xml:space="preserve"> </w:t>
            </w:r>
            <w:r w:rsidR="00844D59" w:rsidRPr="00FA0D2F">
              <w:rPr>
                <w:sz w:val="20"/>
              </w:rPr>
              <w:t>š</w:t>
            </w:r>
            <w:r w:rsidR="009B3E10" w:rsidRPr="00B249F5">
              <w:rPr>
                <w:sz w:val="20"/>
              </w:rPr>
              <w:t>eimų lankymo</w:t>
            </w:r>
            <w:r w:rsidR="00844D59">
              <w:rPr>
                <w:sz w:val="20"/>
              </w:rPr>
              <w:t xml:space="preserve"> specialist</w:t>
            </w:r>
            <w:r w:rsidR="00F90B46">
              <w:rPr>
                <w:sz w:val="20"/>
              </w:rPr>
              <w:t>o (-ų)</w:t>
            </w:r>
            <w:r w:rsidR="0040295D">
              <w:rPr>
                <w:sz w:val="20"/>
              </w:rPr>
              <w:t xml:space="preserve"> </w:t>
            </w:r>
            <w:r w:rsidR="00844D59">
              <w:rPr>
                <w:sz w:val="20"/>
              </w:rPr>
              <w:t>paslaugas gavę asmenys</w:t>
            </w:r>
          </w:p>
        </w:tc>
        <w:tc>
          <w:tcPr>
            <w:tcW w:w="530" w:type="pct"/>
          </w:tcPr>
          <w:p w14:paraId="200CB047" w14:textId="69398554" w:rsidR="00A5182E" w:rsidRPr="00AC0E16" w:rsidRDefault="00A5182E" w:rsidP="00A5182E">
            <w:pPr>
              <w:rPr>
                <w:sz w:val="20"/>
              </w:rPr>
            </w:pPr>
            <w:r>
              <w:rPr>
                <w:sz w:val="20"/>
              </w:rPr>
              <w:t>Š</w:t>
            </w:r>
            <w:r w:rsidRPr="00AC0E16">
              <w:rPr>
                <w:sz w:val="20"/>
              </w:rPr>
              <w:t xml:space="preserve">altiniai – </w:t>
            </w:r>
          </w:p>
          <w:p w14:paraId="21D350DD" w14:textId="0E771425" w:rsidR="00A5182E" w:rsidRPr="00AC0E16" w:rsidRDefault="00A5182E" w:rsidP="00A5182E">
            <w:pPr>
              <w:rPr>
                <w:sz w:val="20"/>
              </w:rPr>
            </w:pPr>
            <w:r w:rsidRPr="00AC0E16">
              <w:rPr>
                <w:sz w:val="20"/>
              </w:rPr>
              <w:t xml:space="preserve">Projekto vykdytojo pateiktos </w:t>
            </w:r>
            <w:r w:rsidR="00844D59">
              <w:rPr>
                <w:sz w:val="20"/>
              </w:rPr>
              <w:t>šeimų lankymo specialistų</w:t>
            </w:r>
          </w:p>
          <w:p w14:paraId="42D1E32F" w14:textId="380B703A" w:rsidR="00A5182E" w:rsidRPr="00AC0E16" w:rsidRDefault="00A5182E" w:rsidP="00A5182E">
            <w:pPr>
              <w:rPr>
                <w:sz w:val="20"/>
              </w:rPr>
            </w:pPr>
            <w:r w:rsidRPr="00AC0E16">
              <w:rPr>
                <w:sz w:val="20"/>
              </w:rPr>
              <w:t xml:space="preserve">suteiktų paslaugų suvestinės </w:t>
            </w:r>
            <w:r w:rsidR="00B424DC">
              <w:rPr>
                <w:sz w:val="20"/>
              </w:rPr>
              <w:t xml:space="preserve">veiklos </w:t>
            </w:r>
            <w:r w:rsidRPr="00AC0E16">
              <w:rPr>
                <w:sz w:val="20"/>
              </w:rPr>
              <w:t xml:space="preserve">ataskaitos </w:t>
            </w:r>
          </w:p>
          <w:p w14:paraId="090F30C3" w14:textId="77777777" w:rsidR="009F528E" w:rsidRPr="00C263E1" w:rsidRDefault="009F528E" w:rsidP="000B1540">
            <w:pPr>
              <w:rPr>
                <w:sz w:val="20"/>
              </w:rPr>
            </w:pPr>
          </w:p>
        </w:tc>
        <w:tc>
          <w:tcPr>
            <w:tcW w:w="435" w:type="pct"/>
          </w:tcPr>
          <w:p w14:paraId="5B2097BE" w14:textId="77777777" w:rsidR="007F77E8" w:rsidRPr="007F0DE4" w:rsidRDefault="009F528E" w:rsidP="00067610">
            <w:pPr>
              <w:ind w:right="-193"/>
              <w:rPr>
                <w:sz w:val="20"/>
              </w:rPr>
            </w:pPr>
            <w:r w:rsidRPr="00C263E1">
              <w:rPr>
                <w:sz w:val="20"/>
              </w:rPr>
              <w:t xml:space="preserve">Duomenys apie rodiklio pasiekimą renkami ne rečiau kaip 1 kartą per </w:t>
            </w:r>
            <w:r w:rsidR="00A5182E">
              <w:rPr>
                <w:sz w:val="20"/>
              </w:rPr>
              <w:t>me</w:t>
            </w:r>
            <w:r w:rsidR="007F77E8">
              <w:rPr>
                <w:sz w:val="20"/>
              </w:rPr>
              <w:t>-</w:t>
            </w:r>
            <w:r w:rsidR="00A5182E">
              <w:rPr>
                <w:sz w:val="20"/>
              </w:rPr>
              <w:t xml:space="preserve">tus </w:t>
            </w:r>
            <w:r w:rsidR="00A5182E" w:rsidRPr="00BC0A80">
              <w:rPr>
                <w:sz w:val="20"/>
              </w:rPr>
              <w:t xml:space="preserve">5 </w:t>
            </w:r>
            <w:r w:rsidR="00A5182E">
              <w:rPr>
                <w:sz w:val="20"/>
              </w:rPr>
              <w:t xml:space="preserve">metus po projekto įgyvendinimo </w:t>
            </w:r>
            <w:r w:rsidR="00A5182E" w:rsidRPr="00EA2891">
              <w:rPr>
                <w:sz w:val="20"/>
              </w:rPr>
              <w:t>pabaigos</w:t>
            </w:r>
            <w:r w:rsidR="007F77E8" w:rsidRPr="00EA2891">
              <w:rPr>
                <w:sz w:val="20"/>
              </w:rPr>
              <w:t xml:space="preserve">, </w:t>
            </w:r>
            <w:r w:rsidR="007F77E8" w:rsidRPr="00A915DF">
              <w:rPr>
                <w:sz w:val="20"/>
              </w:rPr>
              <w:t>o</w:t>
            </w:r>
          </w:p>
          <w:p w14:paraId="17027AA4" w14:textId="4D8E948E" w:rsidR="009F528E" w:rsidRPr="00C263E1" w:rsidRDefault="007F77E8" w:rsidP="00067610">
            <w:pPr>
              <w:ind w:right="-193"/>
              <w:rPr>
                <w:sz w:val="20"/>
              </w:rPr>
            </w:pPr>
            <w:r w:rsidRPr="007F0DE4">
              <w:rPr>
                <w:sz w:val="20"/>
              </w:rPr>
              <w:t xml:space="preserve">tuo atveju jei projekto įgyvendinimo sutartyje numatytas projekto tęstinumo laikotarpis yra ilgesnis </w:t>
            </w:r>
            <w:r w:rsidRPr="00B72276">
              <w:rPr>
                <w:sz w:val="20"/>
              </w:rPr>
              <w:t>nei</w:t>
            </w:r>
            <w:r w:rsidRPr="00EA2891">
              <w:rPr>
                <w:sz w:val="20"/>
              </w:rPr>
              <w:t xml:space="preserve"> </w:t>
            </w:r>
            <w:r w:rsidRPr="00067610">
              <w:rPr>
                <w:sz w:val="20"/>
              </w:rPr>
              <w:t xml:space="preserve">5 metai </w:t>
            </w:r>
            <w:r w:rsidRPr="00EA2891">
              <w:rPr>
                <w:sz w:val="20"/>
              </w:rPr>
              <w:t xml:space="preserve">– </w:t>
            </w:r>
            <w:r w:rsidRPr="007F0DE4">
              <w:rPr>
                <w:sz w:val="20"/>
              </w:rPr>
              <w:t>projekto įgyvendinimo sutartyje nustatytą projekto tęstinumo laikotarpį</w:t>
            </w:r>
            <w:r w:rsidR="007F0DE4">
              <w:rPr>
                <w:sz w:val="20"/>
              </w:rPr>
              <w:t>.</w:t>
            </w:r>
          </w:p>
        </w:tc>
        <w:tc>
          <w:tcPr>
            <w:tcW w:w="481" w:type="pct"/>
          </w:tcPr>
          <w:p w14:paraId="5527AA5D" w14:textId="77777777" w:rsidR="009F528E" w:rsidRPr="00C263E1" w:rsidRDefault="009F528E" w:rsidP="000B1540">
            <w:pPr>
              <w:rPr>
                <w:sz w:val="20"/>
              </w:rPr>
            </w:pPr>
            <w:r w:rsidRPr="00C263E1">
              <w:rPr>
                <w:sz w:val="20"/>
              </w:rPr>
              <w:t>Projekto vykdytojas</w:t>
            </w:r>
          </w:p>
        </w:tc>
      </w:tr>
    </w:tbl>
    <w:p w14:paraId="19C6834F" w14:textId="77777777" w:rsidR="009F528E" w:rsidRPr="00384AE3" w:rsidRDefault="009F528E" w:rsidP="00384AE3">
      <w:pPr>
        <w:jc w:val="center"/>
        <w:rPr>
          <w:b/>
        </w:rPr>
      </w:pPr>
    </w:p>
    <w:sectPr w:rsidR="009F528E" w:rsidRPr="00384AE3" w:rsidSect="007F1F48">
      <w:headerReference w:type="default" r:id="rId11"/>
      <w:footerReference w:type="default" r:id="rId12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4720" w16cex:dateUtc="2020-12-22T08:21:00Z"/>
  <w16cex:commentExtensible w16cex:durableId="238C46D7" w16cex:dateUtc="2020-12-22T08:20:00Z"/>
  <w16cex:commentExtensible w16cex:durableId="238C4639" w16cex:dateUtc="2020-12-22T08:17:00Z"/>
  <w16cex:commentExtensible w16cex:durableId="238C5B5B" w16cex:dateUtc="2020-12-22T09:47:00Z"/>
  <w16cex:commentExtensible w16cex:durableId="238C5B95" w16cex:dateUtc="2020-12-22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29AACE" w16cid:durableId="238C4720"/>
  <w16cid:commentId w16cid:paraId="4BDED83E" w16cid:durableId="238C46D7"/>
  <w16cid:commentId w16cid:paraId="74881FC0" w16cid:durableId="238C4639"/>
  <w16cid:commentId w16cid:paraId="28BDD4BE" w16cid:durableId="238C5B5B"/>
  <w16cid:commentId w16cid:paraId="5648AB15" w16cid:durableId="238C5B95"/>
  <w16cid:commentId w16cid:paraId="27FDE153" w16cid:durableId="23946C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837C" w14:textId="77777777" w:rsidR="002A39BB" w:rsidRDefault="002A39BB" w:rsidP="007F1F48">
      <w:r>
        <w:separator/>
      </w:r>
    </w:p>
  </w:endnote>
  <w:endnote w:type="continuationSeparator" w:id="0">
    <w:p w14:paraId="5C0DA81D" w14:textId="77777777" w:rsidR="002A39BB" w:rsidRDefault="002A39BB" w:rsidP="007F1F48">
      <w:r>
        <w:continuationSeparator/>
      </w:r>
    </w:p>
  </w:endnote>
  <w:endnote w:type="continuationNotice" w:id="1">
    <w:p w14:paraId="33B7CD54" w14:textId="77777777" w:rsidR="002A39BB" w:rsidRDefault="002A3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7A211A2D" w:rsidR="007F1F48" w:rsidRDefault="007F1F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F53689" w14:textId="77777777" w:rsidR="007F1F48" w:rsidRDefault="007F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9BF5" w14:textId="77777777" w:rsidR="002A39BB" w:rsidRDefault="002A39BB" w:rsidP="007F1F48">
      <w:r>
        <w:separator/>
      </w:r>
    </w:p>
  </w:footnote>
  <w:footnote w:type="continuationSeparator" w:id="0">
    <w:p w14:paraId="7A445D80" w14:textId="77777777" w:rsidR="002A39BB" w:rsidRDefault="002A39BB" w:rsidP="007F1F48">
      <w:r>
        <w:continuationSeparator/>
      </w:r>
    </w:p>
  </w:footnote>
  <w:footnote w:type="continuationNotice" w:id="1">
    <w:p w14:paraId="18C31D8D" w14:textId="77777777" w:rsidR="002A39BB" w:rsidRDefault="002A39BB"/>
  </w:footnote>
  <w:footnote w:id="2">
    <w:p w14:paraId="1B93EF7A" w14:textId="50F66185" w:rsidR="00A66312" w:rsidRPr="006675AD" w:rsidRDefault="00A66312" w:rsidP="00FA0D2F">
      <w:pPr>
        <w:pStyle w:val="FootnoteText"/>
        <w:jc w:val="both"/>
      </w:pPr>
      <w:r w:rsidRPr="00EC7429">
        <w:rPr>
          <w:rStyle w:val="FootnoteReference"/>
        </w:rPr>
        <w:footnoteRef/>
      </w:r>
      <w:r w:rsidRPr="00EC7429">
        <w:t xml:space="preserve"> </w:t>
      </w:r>
      <w:r w:rsidRPr="009D421D">
        <w:t xml:space="preserve">Rodiklis „Suteiktų ar pagerintų paslaugų gavėjų skaičius“ yra bendras Programos „Sveikata“ rodiklis, apimantis ir kitų Programos priemonių rezultatus. </w:t>
      </w:r>
      <w:r w:rsidR="00855C59" w:rsidRPr="009D421D">
        <w:t xml:space="preserve">Siektina priemonės ir kvietimo </w:t>
      </w:r>
      <w:r w:rsidR="00855C59" w:rsidRPr="004A25F0">
        <w:t>„Šeimų lankymo, teikiant ankstyvosios intervencijos paslaugas, modelio įdiegimas</w:t>
      </w:r>
      <w:r w:rsidR="00855C59" w:rsidRPr="006675AD">
        <w:t>“ reikšmė apima tik suteiktų paslaugų gavėjų skaičių.</w:t>
      </w:r>
    </w:p>
  </w:footnote>
  <w:footnote w:id="3">
    <w:p w14:paraId="706F6E01" w14:textId="7A7D221B" w:rsidR="00144CB2" w:rsidRDefault="00144CB2" w:rsidP="00FA0D2F">
      <w:pPr>
        <w:pStyle w:val="FootnoteText"/>
        <w:jc w:val="both"/>
      </w:pPr>
      <w:r w:rsidRPr="00EC7429">
        <w:rPr>
          <w:rStyle w:val="FootnoteReference"/>
        </w:rPr>
        <w:footnoteRef/>
      </w:r>
      <w:r w:rsidRPr="00EC7429">
        <w:t xml:space="preserve"> </w:t>
      </w:r>
      <w:r w:rsidRPr="009D421D">
        <w:t xml:space="preserve">Šiame rodiklyje nurodoma siektina </w:t>
      </w:r>
      <w:r w:rsidRPr="00FA0D2F">
        <w:t xml:space="preserve">Programos </w:t>
      </w:r>
      <w:r w:rsidRPr="00EC7429">
        <w:t>„</w:t>
      </w:r>
      <w:r w:rsidRPr="00FA0D2F">
        <w:t>Sveikata” reik</w:t>
      </w:r>
      <w:r w:rsidRPr="00EC7429">
        <w:t xml:space="preserve">šmė apima ir kitų </w:t>
      </w:r>
      <w:r w:rsidR="00844D59">
        <w:t>P</w:t>
      </w:r>
      <w:r w:rsidRPr="00EC7429">
        <w:t xml:space="preserve">rogramos priemonių </w:t>
      </w:r>
      <w:r w:rsidRPr="009D421D">
        <w:t>– kvietimo „</w:t>
      </w:r>
      <w:r w:rsidR="00621397" w:rsidRPr="009D421D">
        <w:t xml:space="preserve">Ikimokyklinio ir mokyklinio ugdymo įstaigų sveikatos kabinetų aprūpinimas metodinėmis priemonėmis“, tiesioginio finansavimo projekto „Programos „Neįtikėtini metai“ pritaikymas ir įgyvendinimas Lietuvoje“ ir kvietimo </w:t>
      </w:r>
      <w:r w:rsidR="00621397" w:rsidRPr="004A25F0">
        <w:t>„Šeimų lankymo, teikiant ankstyvosios intervencijos paslaugas, modelio įdiegimas</w:t>
      </w:r>
      <w:r w:rsidR="00621397" w:rsidRPr="006675AD">
        <w:t xml:space="preserve">“ </w:t>
      </w:r>
      <w:r w:rsidRPr="006675AD">
        <w:t>rezultatus.</w:t>
      </w:r>
    </w:p>
  </w:footnote>
  <w:footnote w:id="4">
    <w:p w14:paraId="1F6E1956" w14:textId="2C76AC4D" w:rsidR="009D421D" w:rsidRDefault="009D421D">
      <w:pPr>
        <w:pStyle w:val="FootnoteText"/>
      </w:pPr>
      <w:r>
        <w:rPr>
          <w:rStyle w:val="FootnoteReference"/>
        </w:rPr>
        <w:footnoteRef/>
      </w:r>
      <w:r>
        <w:t xml:space="preserve"> Rodiklyje šeima skaičiuojama kaip vienas asmuo, t. y. šeima prilyginama vienam unikaliam asmeniui.</w:t>
      </w:r>
    </w:p>
  </w:footnote>
  <w:footnote w:id="5">
    <w:p w14:paraId="7A5C6F6A" w14:textId="3EBF0DAF" w:rsidR="00844D59" w:rsidRDefault="00844D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4D59">
        <w:t>Rodiklyje šeima skaičiuojama kaip vienas asmuo, t. y. šeima prilyginama vienam unikaliam asmeniui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DF52" w14:textId="77777777" w:rsidR="00F13B4F" w:rsidRDefault="00F13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050"/>
    <w:multiLevelType w:val="multilevel"/>
    <w:tmpl w:val="7F401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296"/>
  <w:hyphenationZone w:val="396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05"/>
    <w:rsid w:val="000019B2"/>
    <w:rsid w:val="000028C4"/>
    <w:rsid w:val="00002E2A"/>
    <w:rsid w:val="00005843"/>
    <w:rsid w:val="000316A9"/>
    <w:rsid w:val="00032B1B"/>
    <w:rsid w:val="00051BAC"/>
    <w:rsid w:val="000600DE"/>
    <w:rsid w:val="00060BC9"/>
    <w:rsid w:val="00063180"/>
    <w:rsid w:val="00067610"/>
    <w:rsid w:val="000802F9"/>
    <w:rsid w:val="00086C36"/>
    <w:rsid w:val="00094805"/>
    <w:rsid w:val="0009519D"/>
    <w:rsid w:val="00096B60"/>
    <w:rsid w:val="000A4536"/>
    <w:rsid w:val="000B5C0A"/>
    <w:rsid w:val="000C1E61"/>
    <w:rsid w:val="000C693F"/>
    <w:rsid w:val="000D0418"/>
    <w:rsid w:val="000D7168"/>
    <w:rsid w:val="000D78FA"/>
    <w:rsid w:val="00101E9C"/>
    <w:rsid w:val="00105DE5"/>
    <w:rsid w:val="00113923"/>
    <w:rsid w:val="00123450"/>
    <w:rsid w:val="00131727"/>
    <w:rsid w:val="001345C6"/>
    <w:rsid w:val="001370E3"/>
    <w:rsid w:val="00144CB2"/>
    <w:rsid w:val="00156ADA"/>
    <w:rsid w:val="00166B1B"/>
    <w:rsid w:val="00190597"/>
    <w:rsid w:val="00196891"/>
    <w:rsid w:val="001A1BC1"/>
    <w:rsid w:val="001A7B74"/>
    <w:rsid w:val="001B0D3E"/>
    <w:rsid w:val="001B66DB"/>
    <w:rsid w:val="001B7619"/>
    <w:rsid w:val="001D03C2"/>
    <w:rsid w:val="001E7B8A"/>
    <w:rsid w:val="001E7CA8"/>
    <w:rsid w:val="002056E6"/>
    <w:rsid w:val="002070B2"/>
    <w:rsid w:val="00222DA8"/>
    <w:rsid w:val="00223561"/>
    <w:rsid w:val="00223EA6"/>
    <w:rsid w:val="00254F33"/>
    <w:rsid w:val="00255138"/>
    <w:rsid w:val="0026257D"/>
    <w:rsid w:val="002729D7"/>
    <w:rsid w:val="00276357"/>
    <w:rsid w:val="0028209A"/>
    <w:rsid w:val="0029325A"/>
    <w:rsid w:val="0029498B"/>
    <w:rsid w:val="002A39BB"/>
    <w:rsid w:val="002A3E0A"/>
    <w:rsid w:val="002C0F4B"/>
    <w:rsid w:val="003210A2"/>
    <w:rsid w:val="003211ED"/>
    <w:rsid w:val="00327F8C"/>
    <w:rsid w:val="0034493E"/>
    <w:rsid w:val="00345558"/>
    <w:rsid w:val="00346D7D"/>
    <w:rsid w:val="00361747"/>
    <w:rsid w:val="00362CE0"/>
    <w:rsid w:val="00384AE3"/>
    <w:rsid w:val="003A6429"/>
    <w:rsid w:val="003A7E2E"/>
    <w:rsid w:val="003D01ED"/>
    <w:rsid w:val="003E21B6"/>
    <w:rsid w:val="003F2AB2"/>
    <w:rsid w:val="003F4E03"/>
    <w:rsid w:val="0040237A"/>
    <w:rsid w:val="0040295D"/>
    <w:rsid w:val="00405638"/>
    <w:rsid w:val="00407B4A"/>
    <w:rsid w:val="00416AFF"/>
    <w:rsid w:val="00423485"/>
    <w:rsid w:val="00434A45"/>
    <w:rsid w:val="00451012"/>
    <w:rsid w:val="00460336"/>
    <w:rsid w:val="00461208"/>
    <w:rsid w:val="00485C52"/>
    <w:rsid w:val="00494CB3"/>
    <w:rsid w:val="004A25F0"/>
    <w:rsid w:val="004A5A0B"/>
    <w:rsid w:val="004C2D8D"/>
    <w:rsid w:val="004D5B71"/>
    <w:rsid w:val="004E0328"/>
    <w:rsid w:val="004E09F2"/>
    <w:rsid w:val="004F071E"/>
    <w:rsid w:val="004F1FF0"/>
    <w:rsid w:val="00503E78"/>
    <w:rsid w:val="00507EB4"/>
    <w:rsid w:val="00510F29"/>
    <w:rsid w:val="0052052D"/>
    <w:rsid w:val="00520A64"/>
    <w:rsid w:val="00520F33"/>
    <w:rsid w:val="00533EE9"/>
    <w:rsid w:val="00534D4F"/>
    <w:rsid w:val="00546ADB"/>
    <w:rsid w:val="005603BC"/>
    <w:rsid w:val="00570143"/>
    <w:rsid w:val="005726F5"/>
    <w:rsid w:val="005754FB"/>
    <w:rsid w:val="00581E5A"/>
    <w:rsid w:val="0058308A"/>
    <w:rsid w:val="005A2AA8"/>
    <w:rsid w:val="005A5272"/>
    <w:rsid w:val="005A5DF2"/>
    <w:rsid w:val="005B22D4"/>
    <w:rsid w:val="005B5789"/>
    <w:rsid w:val="005B69A3"/>
    <w:rsid w:val="005D12DF"/>
    <w:rsid w:val="005E0C98"/>
    <w:rsid w:val="005E414D"/>
    <w:rsid w:val="005F1FC2"/>
    <w:rsid w:val="00600A6D"/>
    <w:rsid w:val="00600B4E"/>
    <w:rsid w:val="006054FA"/>
    <w:rsid w:val="00613CE1"/>
    <w:rsid w:val="00615A93"/>
    <w:rsid w:val="00616BDC"/>
    <w:rsid w:val="00620D04"/>
    <w:rsid w:val="00621397"/>
    <w:rsid w:val="006375E9"/>
    <w:rsid w:val="006635E7"/>
    <w:rsid w:val="006675AD"/>
    <w:rsid w:val="00684498"/>
    <w:rsid w:val="006863C3"/>
    <w:rsid w:val="006B1D9F"/>
    <w:rsid w:val="006B3D9A"/>
    <w:rsid w:val="006D4040"/>
    <w:rsid w:val="006D450D"/>
    <w:rsid w:val="006E030D"/>
    <w:rsid w:val="006F1403"/>
    <w:rsid w:val="00700C5D"/>
    <w:rsid w:val="007062F3"/>
    <w:rsid w:val="00721EB4"/>
    <w:rsid w:val="00723F25"/>
    <w:rsid w:val="007254DE"/>
    <w:rsid w:val="007307DE"/>
    <w:rsid w:val="00746DA2"/>
    <w:rsid w:val="00747605"/>
    <w:rsid w:val="0075268C"/>
    <w:rsid w:val="00780220"/>
    <w:rsid w:val="007B5FB7"/>
    <w:rsid w:val="007B73FE"/>
    <w:rsid w:val="007C0EC4"/>
    <w:rsid w:val="007C485D"/>
    <w:rsid w:val="007D47BC"/>
    <w:rsid w:val="007E04F0"/>
    <w:rsid w:val="007F0DE4"/>
    <w:rsid w:val="007F1F48"/>
    <w:rsid w:val="007F77E8"/>
    <w:rsid w:val="00806E6D"/>
    <w:rsid w:val="0080732D"/>
    <w:rsid w:val="00817BE6"/>
    <w:rsid w:val="0082590F"/>
    <w:rsid w:val="00834390"/>
    <w:rsid w:val="00844304"/>
    <w:rsid w:val="00844D59"/>
    <w:rsid w:val="008528F1"/>
    <w:rsid w:val="00855C59"/>
    <w:rsid w:val="00867730"/>
    <w:rsid w:val="00870F53"/>
    <w:rsid w:val="0087586C"/>
    <w:rsid w:val="0089443E"/>
    <w:rsid w:val="00894673"/>
    <w:rsid w:val="00895846"/>
    <w:rsid w:val="008E4C36"/>
    <w:rsid w:val="009321A8"/>
    <w:rsid w:val="00933339"/>
    <w:rsid w:val="00945E4F"/>
    <w:rsid w:val="009465C7"/>
    <w:rsid w:val="009531C8"/>
    <w:rsid w:val="009703C8"/>
    <w:rsid w:val="0098379B"/>
    <w:rsid w:val="00992E15"/>
    <w:rsid w:val="0099757B"/>
    <w:rsid w:val="009A2561"/>
    <w:rsid w:val="009A3775"/>
    <w:rsid w:val="009A7414"/>
    <w:rsid w:val="009B3E10"/>
    <w:rsid w:val="009C0193"/>
    <w:rsid w:val="009C2CF5"/>
    <w:rsid w:val="009C3D1E"/>
    <w:rsid w:val="009C4E15"/>
    <w:rsid w:val="009D02A0"/>
    <w:rsid w:val="009D421D"/>
    <w:rsid w:val="009D50F9"/>
    <w:rsid w:val="009D6E99"/>
    <w:rsid w:val="009E6352"/>
    <w:rsid w:val="009F3CB2"/>
    <w:rsid w:val="009F528E"/>
    <w:rsid w:val="00A03B65"/>
    <w:rsid w:val="00A11B60"/>
    <w:rsid w:val="00A134AF"/>
    <w:rsid w:val="00A14BCF"/>
    <w:rsid w:val="00A25D11"/>
    <w:rsid w:val="00A330EA"/>
    <w:rsid w:val="00A33886"/>
    <w:rsid w:val="00A40726"/>
    <w:rsid w:val="00A40DB2"/>
    <w:rsid w:val="00A50EBF"/>
    <w:rsid w:val="00A5182E"/>
    <w:rsid w:val="00A66312"/>
    <w:rsid w:val="00A679DA"/>
    <w:rsid w:val="00A74898"/>
    <w:rsid w:val="00A85BF8"/>
    <w:rsid w:val="00A86AE8"/>
    <w:rsid w:val="00A915DF"/>
    <w:rsid w:val="00A94A71"/>
    <w:rsid w:val="00AB07A0"/>
    <w:rsid w:val="00AB5FEB"/>
    <w:rsid w:val="00AC0D6A"/>
    <w:rsid w:val="00AC0E16"/>
    <w:rsid w:val="00AD23C5"/>
    <w:rsid w:val="00B01DCC"/>
    <w:rsid w:val="00B11BC4"/>
    <w:rsid w:val="00B249F5"/>
    <w:rsid w:val="00B320B6"/>
    <w:rsid w:val="00B33215"/>
    <w:rsid w:val="00B371C1"/>
    <w:rsid w:val="00B37981"/>
    <w:rsid w:val="00B424DC"/>
    <w:rsid w:val="00B43892"/>
    <w:rsid w:val="00B4665E"/>
    <w:rsid w:val="00B46E1A"/>
    <w:rsid w:val="00B65849"/>
    <w:rsid w:val="00B71712"/>
    <w:rsid w:val="00B72276"/>
    <w:rsid w:val="00B727B4"/>
    <w:rsid w:val="00B75D0C"/>
    <w:rsid w:val="00B91168"/>
    <w:rsid w:val="00BB3C99"/>
    <w:rsid w:val="00BC0A80"/>
    <w:rsid w:val="00BC41E5"/>
    <w:rsid w:val="00BD6E5A"/>
    <w:rsid w:val="00BD72EB"/>
    <w:rsid w:val="00BE2D87"/>
    <w:rsid w:val="00BE6ACF"/>
    <w:rsid w:val="00C00B6A"/>
    <w:rsid w:val="00C13BA5"/>
    <w:rsid w:val="00C13C57"/>
    <w:rsid w:val="00C20121"/>
    <w:rsid w:val="00C23BED"/>
    <w:rsid w:val="00C263E1"/>
    <w:rsid w:val="00C341A5"/>
    <w:rsid w:val="00C43E2A"/>
    <w:rsid w:val="00C53481"/>
    <w:rsid w:val="00C5482D"/>
    <w:rsid w:val="00C70D01"/>
    <w:rsid w:val="00C80C75"/>
    <w:rsid w:val="00C946E1"/>
    <w:rsid w:val="00C96FAE"/>
    <w:rsid w:val="00CA31F5"/>
    <w:rsid w:val="00CD3841"/>
    <w:rsid w:val="00D3234F"/>
    <w:rsid w:val="00D44CDD"/>
    <w:rsid w:val="00D45C48"/>
    <w:rsid w:val="00D5703D"/>
    <w:rsid w:val="00D6146A"/>
    <w:rsid w:val="00D61687"/>
    <w:rsid w:val="00D61F05"/>
    <w:rsid w:val="00D73474"/>
    <w:rsid w:val="00D76539"/>
    <w:rsid w:val="00D82D29"/>
    <w:rsid w:val="00D85808"/>
    <w:rsid w:val="00DA5479"/>
    <w:rsid w:val="00DA6641"/>
    <w:rsid w:val="00DA6A33"/>
    <w:rsid w:val="00DC41A6"/>
    <w:rsid w:val="00DE1142"/>
    <w:rsid w:val="00DE1FBB"/>
    <w:rsid w:val="00DE7B40"/>
    <w:rsid w:val="00DE7BE5"/>
    <w:rsid w:val="00E03ECD"/>
    <w:rsid w:val="00E05D44"/>
    <w:rsid w:val="00E36A5A"/>
    <w:rsid w:val="00E5310F"/>
    <w:rsid w:val="00E57563"/>
    <w:rsid w:val="00E62CF0"/>
    <w:rsid w:val="00E661F4"/>
    <w:rsid w:val="00E80186"/>
    <w:rsid w:val="00E940F7"/>
    <w:rsid w:val="00EA2891"/>
    <w:rsid w:val="00EA3895"/>
    <w:rsid w:val="00EA7509"/>
    <w:rsid w:val="00EC304D"/>
    <w:rsid w:val="00EC59A4"/>
    <w:rsid w:val="00EC7429"/>
    <w:rsid w:val="00EE2C11"/>
    <w:rsid w:val="00EF1171"/>
    <w:rsid w:val="00EF2CF3"/>
    <w:rsid w:val="00F0005B"/>
    <w:rsid w:val="00F00698"/>
    <w:rsid w:val="00F13B4F"/>
    <w:rsid w:val="00F276A2"/>
    <w:rsid w:val="00F310D0"/>
    <w:rsid w:val="00F433BE"/>
    <w:rsid w:val="00F609CF"/>
    <w:rsid w:val="00F6167C"/>
    <w:rsid w:val="00F63386"/>
    <w:rsid w:val="00F727A9"/>
    <w:rsid w:val="00F77F0A"/>
    <w:rsid w:val="00F80884"/>
    <w:rsid w:val="00F8537E"/>
    <w:rsid w:val="00F90B46"/>
    <w:rsid w:val="00F925E7"/>
    <w:rsid w:val="00FA0D2F"/>
    <w:rsid w:val="00FA30D0"/>
    <w:rsid w:val="00FA4AEB"/>
    <w:rsid w:val="00FB49E8"/>
    <w:rsid w:val="00FC0C7C"/>
    <w:rsid w:val="00FC5EDB"/>
    <w:rsid w:val="00FC694A"/>
    <w:rsid w:val="00FD1CEC"/>
    <w:rsid w:val="00FD47BD"/>
    <w:rsid w:val="00FF3167"/>
    <w:rsid w:val="00FF462C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557F7A"/>
  <w15:docId w15:val="{A6CADA26-8D96-4AD4-A086-394AFE1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D0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10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3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3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Europos ekonominės erdvės ir Norvegijos programų skyrius|da87a408-7969-4ddc-bd60-bd2ed3a58e9d;Tarptautinių programų valdymo departamentas|dd0cf42c-fc8d-46cb-a167-a8fd90e5386c;Vadovybė|58a5a61f-fccb-4f74-9a6b-098be634181c;Bendrųjų reikal|98e1b560-c021-41d6-9632-b7f5b05ae6e9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3B86-3797-4703-B3FD-DED3C5788419}"/>
</file>

<file path=customXml/itemProps2.xml><?xml version="1.0" encoding="utf-8"?>
<ds:datastoreItem xmlns:ds="http://schemas.openxmlformats.org/officeDocument/2006/customXml" ds:itemID="{BC70ED58-91F4-4B96-9289-62FF9FFB917F}"/>
</file>

<file path=customXml/itemProps3.xml><?xml version="1.0" encoding="utf-8"?>
<ds:datastoreItem xmlns:ds="http://schemas.openxmlformats.org/officeDocument/2006/customXml" ds:itemID="{AAFCAB72-EE2B-4215-89F4-3237DBB94C68}"/>
</file>

<file path=customXml/itemProps4.xml><?xml version="1.0" encoding="utf-8"?>
<ds:datastoreItem xmlns:ds="http://schemas.openxmlformats.org/officeDocument/2006/customXml" ds:itemID="{F767852B-160D-4854-85E3-0E3AEE3BB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4479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Gairės_7 priedas</vt:lpstr>
      <vt:lpstr>Gairės_7 priedas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Gairės_7 priedas</dc:title>
  <dc:creator>Sandra Remeikienė</dc:creator>
  <cp:lastModifiedBy>Inga Lukoševičiūtė</cp:lastModifiedBy>
  <cp:revision>101</cp:revision>
  <dcterms:created xsi:type="dcterms:W3CDTF">2020-12-28T12:40:00Z</dcterms:created>
  <dcterms:modified xsi:type="dcterms:W3CDTF">2021-04-18T18:20:00Z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TaxCatchAll">
    <vt:lpwstr>55;#Europos ekonominės erdvės ir Norvegijos programų skyrius|da87a408-7969-4ddc-bd60-bd2ed3a58e9d;#49;#Vadovybė|58a5a61f-fccb-4f74-9a6b-098be634181c;#47;#Bendrųjų reikal|98e1b560-c021-41d6-9632-b7f5b05ae6e9;#56;#Tarptautinių programų valdymo departamentas|dd0cf42c-fc8d-46cb-a167-a8fd90e5386c</vt:lpwstr>
  </property>
  <property fmtid="{D5CDD505-2E9C-101B-9397-08002B2CF9AE}" pid="4" name="e60ee4271ca74d28a1640aed29de29ee">
    <vt:lpwstr>
    </vt:lpwstr>
  </property>
  <property fmtid="{D5CDD505-2E9C-101B-9397-08002B2CF9AE}" pid="5" name="h5d7dfff98a247c1954587ec9b17d55b">
    <vt:lpwstr>
    </vt:lpwstr>
  </property>
  <property fmtid="{D5CDD505-2E9C-101B-9397-08002B2CF9AE}" pid="6" name="bef85333021544dbbbb8b847b70284cc">
    <vt:lpwstr>
    </vt:lpwstr>
  </property>
  <property fmtid="{D5CDD505-2E9C-101B-9397-08002B2CF9AE}" pid="7" name="o3cb2451d6904553a72e202c291dd6d8">
    <vt:lpwstr>
    </vt:lpwstr>
  </property>
  <property fmtid="{D5CDD505-2E9C-101B-9397-08002B2CF9AE}" pid="8" name="b1f23dead1274c488d632b6cb8d4aba0">
    <vt:lpwstr>
    </vt:lpwstr>
  </property>
  <property fmtid="{D5CDD505-2E9C-101B-9397-08002B2CF9AE}" pid="9" name="DmsPermissionsFlags">
    <vt:lpwstr>,SECTRUE,</vt:lpwstr>
  </property>
  <property fmtid="{D5CDD505-2E9C-101B-9397-08002B2CF9AE}" pid="11" name="DmsPermissionsDivisions">
    <vt:lpwstr>55;#Europos ekonominės erdvės ir Norvegijos programų skyrius|da87a408-7969-4ddc-bd60-bd2ed3a58e9d;#56;#Tarptautinių programų valdymo departamentas|dd0cf42c-fc8d-46cb-a167-a8fd90e5386c;#49;#Vadovybė|58a5a61f-fccb-4f74-9a6b-098be634181c;#47;#Bendrųjų reikal|98e1b560-c021-41d6-9632-b7f5b05ae6e9</vt:lpwstr>
  </property>
  <property fmtid="{D5CDD505-2E9C-101B-9397-08002B2CF9AE}" pid="12" name="DmsPermissionsUsers">
    <vt:lpwstr>274;#Inga Lukoševičiūtė;#234;#Rasa Suraučienė</vt:lpwstr>
  </property>
  <property fmtid="{D5CDD505-2E9C-101B-9397-08002B2CF9AE}" pid="13" name="DmsDocPrepDocSendRegReal">
    <vt:bool>false</vt:bool>
  </property>
</Properties>
</file>