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9E6" w14:textId="09ECA104" w:rsidR="00D35E67" w:rsidRPr="00D35E67" w:rsidRDefault="00D35E67" w:rsidP="00D35E67">
      <w:pPr>
        <w:spacing w:after="0" w:line="240" w:lineRule="auto"/>
        <w:ind w:left="8505"/>
        <w:jc w:val="both"/>
        <w:rPr>
          <w:rFonts w:ascii="Times New Roman" w:hAnsi="Times New Roman"/>
        </w:rPr>
      </w:pPr>
      <w:r w:rsidRPr="00D35E67">
        <w:rPr>
          <w:rFonts w:ascii="Times New Roman" w:hAnsi="Times New Roman"/>
        </w:rPr>
        <w:t>Kvietimo „</w:t>
      </w:r>
      <w:proofErr w:type="spellStart"/>
      <w:r w:rsidR="00DB49DC">
        <w:rPr>
          <w:rFonts w:ascii="Times New Roman" w:hAnsi="Times New Roman"/>
          <w:sz w:val="24"/>
          <w:szCs w:val="24"/>
          <w:lang w:val="en-US" w:eastAsia="lt-LT"/>
        </w:rPr>
        <w:t>Gerov</w:t>
      </w:r>
      <w:proofErr w:type="spellEnd"/>
      <w:r w:rsidR="00DB49DC">
        <w:rPr>
          <w:rFonts w:ascii="Times New Roman" w:hAnsi="Times New Roman"/>
          <w:sz w:val="24"/>
          <w:szCs w:val="24"/>
          <w:lang w:eastAsia="lt-LT"/>
        </w:rPr>
        <w:t>ės konsultantų modelio įdiegimas</w:t>
      </w:r>
      <w:r w:rsidRPr="00D35E67">
        <w:rPr>
          <w:rFonts w:ascii="Times New Roman" w:hAnsi="Times New Roman"/>
        </w:rPr>
        <w:t>“</w:t>
      </w:r>
    </w:p>
    <w:p w14:paraId="2FCBBEA4" w14:textId="77777777" w:rsidR="00D35E67" w:rsidRDefault="00D35E67" w:rsidP="00D35E67">
      <w:pPr>
        <w:spacing w:after="0" w:line="240" w:lineRule="auto"/>
        <w:ind w:left="8505"/>
        <w:jc w:val="both"/>
        <w:rPr>
          <w:rFonts w:ascii="Times New Roman" w:hAnsi="Times New Roman"/>
        </w:rPr>
      </w:pPr>
      <w:r w:rsidRPr="00D35E67">
        <w:rPr>
          <w:rFonts w:ascii="Times New Roman" w:hAnsi="Times New Roman"/>
        </w:rPr>
        <w:t xml:space="preserve">pagal 2014–2021 m. Europos ekonominės erdvės finansinio mechanizmo programą „Sveikata“ gairių pareiškėjams </w:t>
      </w:r>
    </w:p>
    <w:p w14:paraId="7C937C3C" w14:textId="1955067C" w:rsidR="002411D6" w:rsidRDefault="00F20E15" w:rsidP="00D35E67">
      <w:pPr>
        <w:spacing w:after="0" w:line="240" w:lineRule="auto"/>
        <w:ind w:left="8505"/>
        <w:jc w:val="both"/>
        <w:rPr>
          <w:rFonts w:ascii="Times New Roman" w:hAnsi="Times New Roman"/>
        </w:rPr>
      </w:pPr>
      <w:r>
        <w:rPr>
          <w:rFonts w:ascii="Times New Roman" w:hAnsi="Times New Roman"/>
        </w:rPr>
        <w:t>6</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4874"/>
        <w:gridCol w:w="1603"/>
        <w:gridCol w:w="5210"/>
      </w:tblGrid>
      <w:tr w:rsidR="00AA0FA5" w:rsidRPr="00EF5A1F" w14:paraId="0DCC5A8D" w14:textId="77777777" w:rsidTr="00587891">
        <w:trPr>
          <w:tblHeader/>
        </w:trPr>
        <w:tc>
          <w:tcPr>
            <w:tcW w:w="3334"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4874"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603"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210"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587891">
        <w:trPr>
          <w:trHeight w:val="852"/>
        </w:trPr>
        <w:tc>
          <w:tcPr>
            <w:tcW w:w="3334" w:type="dxa"/>
            <w:shd w:val="clear" w:color="auto" w:fill="auto"/>
            <w:vAlign w:val="center"/>
          </w:tcPr>
          <w:p w14:paraId="5E57F345" w14:textId="3AD8747E" w:rsidR="00AA0FA5" w:rsidRPr="006668D4" w:rsidRDefault="00AA0FA5" w:rsidP="00041BDE">
            <w:pPr>
              <w:pStyle w:val="ListParagraph"/>
              <w:numPr>
                <w:ilvl w:val="0"/>
                <w:numId w:val="9"/>
              </w:numPr>
              <w:tabs>
                <w:tab w:val="left" w:pos="316"/>
              </w:tabs>
              <w:spacing w:after="0" w:line="240" w:lineRule="auto"/>
              <w:ind w:left="32" w:firstLine="3"/>
              <w:rPr>
                <w:rFonts w:ascii="Times New Roman" w:hAnsi="Times New Roman"/>
                <w:sz w:val="24"/>
                <w:szCs w:val="24"/>
              </w:rPr>
            </w:pPr>
            <w:r w:rsidRPr="006668D4">
              <w:rPr>
                <w:rFonts w:ascii="Times New Roman" w:hAnsi="Times New Roman"/>
                <w:sz w:val="24"/>
                <w:szCs w:val="24"/>
              </w:rPr>
              <w:t>Pareiškėjas yra pateikęs pareiškėjo ir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deklaraciją</w:t>
            </w:r>
          </w:p>
        </w:tc>
        <w:tc>
          <w:tcPr>
            <w:tcW w:w="4874"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vardu yra pateikęs paraiškos formą atitinkančią deklaraciją;</w:t>
            </w:r>
          </w:p>
          <w:p w14:paraId="6F1C7EA5" w14:textId="7975F0D9"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603"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210" w:type="dxa"/>
            <w:shd w:val="clear" w:color="auto" w:fill="auto"/>
            <w:vAlign w:val="center"/>
          </w:tcPr>
          <w:p w14:paraId="5F1772C3" w14:textId="2A5E8AC5"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587891">
        <w:trPr>
          <w:trHeight w:val="852"/>
        </w:trPr>
        <w:tc>
          <w:tcPr>
            <w:tcW w:w="3334" w:type="dxa"/>
            <w:shd w:val="clear" w:color="auto" w:fill="auto"/>
            <w:vAlign w:val="center"/>
          </w:tcPr>
          <w:p w14:paraId="2A5C0A0C" w14:textId="1E78C581" w:rsidR="00AA0FA5" w:rsidRPr="006668D4" w:rsidRDefault="00AA0FA5" w:rsidP="00041BDE">
            <w:pPr>
              <w:pStyle w:val="ListParagraph"/>
              <w:numPr>
                <w:ilvl w:val="0"/>
                <w:numId w:val="9"/>
              </w:numPr>
              <w:tabs>
                <w:tab w:val="left" w:pos="316"/>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Pareiškėjas su paraiška pateikė visus Gairėse nurodytus priedus</w:t>
            </w:r>
          </w:p>
        </w:tc>
        <w:tc>
          <w:tcPr>
            <w:tcW w:w="4874"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603"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210"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374796" w:rsidRDefault="00AA0FA5" w:rsidP="00FC15B0">
            <w:pPr>
              <w:spacing w:after="0" w:line="240" w:lineRule="auto"/>
              <w:jc w:val="center"/>
              <w:rPr>
                <w:rStyle w:val="CommentReference"/>
                <w:rFonts w:ascii="Times New Roman" w:hAnsi="Times New Roman"/>
                <w:b/>
                <w:sz w:val="24"/>
                <w:szCs w:val="24"/>
              </w:rPr>
            </w:pPr>
            <w:r w:rsidRPr="00374796">
              <w:rPr>
                <w:rFonts w:ascii="Times New Roman" w:hAnsi="Times New Roman"/>
                <w:b/>
                <w:i/>
                <w:sz w:val="24"/>
                <w:szCs w:val="24"/>
              </w:rPr>
              <w:t>II. Bendrieji projektų atrankos kriterijai</w:t>
            </w:r>
          </w:p>
        </w:tc>
      </w:tr>
      <w:tr w:rsidR="00AA0FA5" w:rsidRPr="00EF5A1F" w14:paraId="2C580917" w14:textId="77777777" w:rsidTr="00587891">
        <w:trPr>
          <w:trHeight w:val="852"/>
        </w:trPr>
        <w:tc>
          <w:tcPr>
            <w:tcW w:w="3334" w:type="dxa"/>
            <w:shd w:val="clear" w:color="auto" w:fill="auto"/>
          </w:tcPr>
          <w:p w14:paraId="1F295805" w14:textId="7B025467"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Pareiškėjo ir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xml:space="preserve">) atitikimas Gairėse   nustatytiems reikalavimams </w:t>
            </w:r>
          </w:p>
        </w:tc>
        <w:tc>
          <w:tcPr>
            <w:tcW w:w="4874"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603"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210"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587891">
        <w:trPr>
          <w:trHeight w:val="2320"/>
        </w:trPr>
        <w:tc>
          <w:tcPr>
            <w:tcW w:w="3334" w:type="dxa"/>
            <w:shd w:val="clear" w:color="auto" w:fill="auto"/>
          </w:tcPr>
          <w:p w14:paraId="5BDC35C6" w14:textId="4A3A9D71"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lastRenderedPageBreak/>
              <w:t>Projekto vidinės logikos nuoseklumo išlaikymas</w:t>
            </w:r>
          </w:p>
        </w:tc>
        <w:tc>
          <w:tcPr>
            <w:tcW w:w="4874"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603"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210"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587891">
        <w:trPr>
          <w:trHeight w:val="56"/>
        </w:trPr>
        <w:tc>
          <w:tcPr>
            <w:tcW w:w="3334" w:type="dxa"/>
            <w:shd w:val="clear" w:color="auto" w:fill="auto"/>
          </w:tcPr>
          <w:p w14:paraId="470F44F7" w14:textId="1D0B18E8"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Projekto atitiktis stebėsenos rodikliams</w:t>
            </w:r>
          </w:p>
        </w:tc>
        <w:tc>
          <w:tcPr>
            <w:tcW w:w="4874"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w:t>
            </w:r>
            <w:proofErr w:type="spellStart"/>
            <w:r w:rsidRPr="00EF5A1F">
              <w:rPr>
                <w:rFonts w:ascii="Times New Roman" w:eastAsia="Times New Roman" w:hAnsi="Times New Roman"/>
                <w:bCs/>
                <w:sz w:val="24"/>
                <w:szCs w:val="24"/>
                <w:lang w:eastAsia="lt-LT"/>
              </w:rPr>
              <w:t>ių</w:t>
            </w:r>
            <w:proofErr w:type="spellEnd"/>
            <w:r w:rsidRPr="00EF5A1F">
              <w:rPr>
                <w:rFonts w:ascii="Times New Roman" w:eastAsia="Times New Roman" w:hAnsi="Times New Roman"/>
                <w:bCs/>
                <w:sz w:val="24"/>
                <w:szCs w:val="24"/>
                <w:lang w:eastAsia="lt-LT"/>
              </w:rPr>
              <w:t>)?</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603"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587891">
        <w:trPr>
          <w:trHeight w:val="2590"/>
        </w:trPr>
        <w:tc>
          <w:tcPr>
            <w:tcW w:w="3334" w:type="dxa"/>
            <w:shd w:val="clear" w:color="auto" w:fill="auto"/>
          </w:tcPr>
          <w:p w14:paraId="42F9E6DC" w14:textId="3AE96902"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Projekto įgyvendinimo grafiko ir projekto trukmės pagrįstumas</w:t>
            </w:r>
          </w:p>
        </w:tc>
        <w:tc>
          <w:tcPr>
            <w:tcW w:w="4874"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603"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587891">
        <w:trPr>
          <w:trHeight w:val="1470"/>
        </w:trPr>
        <w:tc>
          <w:tcPr>
            <w:tcW w:w="3334" w:type="dxa"/>
            <w:shd w:val="clear" w:color="auto" w:fill="auto"/>
          </w:tcPr>
          <w:p w14:paraId="3AFBC91D" w14:textId="2F3CFE85" w:rsidR="00AA0FA5" w:rsidRPr="006668D4" w:rsidRDefault="00AA0FA5" w:rsidP="00041BDE">
            <w:pPr>
              <w:pStyle w:val="ListParagraph"/>
              <w:numPr>
                <w:ilvl w:val="0"/>
                <w:numId w:val="9"/>
              </w:numPr>
              <w:tabs>
                <w:tab w:val="left" w:pos="240"/>
              </w:tabs>
              <w:spacing w:after="0" w:line="240" w:lineRule="auto"/>
              <w:ind w:left="0" w:firstLine="3"/>
              <w:jc w:val="both"/>
              <w:rPr>
                <w:rFonts w:ascii="Times New Roman" w:hAnsi="Times New Roman"/>
                <w:sz w:val="24"/>
                <w:szCs w:val="24"/>
              </w:rPr>
            </w:pPr>
            <w:r w:rsidRPr="006668D4">
              <w:rPr>
                <w:rFonts w:ascii="Times New Roman" w:hAnsi="Times New Roman"/>
                <w:sz w:val="24"/>
                <w:szCs w:val="24"/>
              </w:rPr>
              <w:t>Partnerystės pagrįstumas</w:t>
            </w:r>
          </w:p>
        </w:tc>
        <w:tc>
          <w:tcPr>
            <w:tcW w:w="4874"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lastRenderedPageBreak/>
              <w:t xml:space="preserve">Ar partnerystę patvirtinantis dokumentas (partnerystės sutarties projektas, pasirašyta partnerystės sutartis, ketinimų protokolas ir pan.) atitinka Gairėse nustatytus reikalavimus (taikoma, jei partnerystė yra numatyta projekte)? </w:t>
            </w:r>
          </w:p>
        </w:tc>
        <w:tc>
          <w:tcPr>
            <w:tcW w:w="1603"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7.2. Vertinama, ar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dalyvavimas projekte yra pagrįstas, projekto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 dalyvauja projekto veiklų įgyvendinime/fizinių veiklos įgyvendinimo rodiklių siekime, pareiškėjas su projekto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xml:space="preserve">) kartu kuria projekto 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lastRenderedPageBreak/>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587891">
        <w:trPr>
          <w:trHeight w:val="523"/>
        </w:trPr>
        <w:tc>
          <w:tcPr>
            <w:tcW w:w="3334" w:type="dxa"/>
            <w:shd w:val="clear" w:color="auto" w:fill="auto"/>
          </w:tcPr>
          <w:p w14:paraId="3E9B7344" w14:textId="666418CE" w:rsidR="00AA0FA5" w:rsidRPr="006668D4" w:rsidRDefault="00AA0FA5" w:rsidP="00041BDE">
            <w:pPr>
              <w:pStyle w:val="ListParagraph"/>
              <w:numPr>
                <w:ilvl w:val="0"/>
                <w:numId w:val="9"/>
              </w:numPr>
              <w:tabs>
                <w:tab w:val="left" w:pos="270"/>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lastRenderedPageBreak/>
              <w:t xml:space="preserve">Projekto atitiktis gero valdymo principams </w:t>
            </w:r>
          </w:p>
        </w:tc>
        <w:tc>
          <w:tcPr>
            <w:tcW w:w="4874"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603"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2871D5D0" w14:textId="06C3CCB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587891">
        <w:trPr>
          <w:trHeight w:val="1895"/>
        </w:trPr>
        <w:tc>
          <w:tcPr>
            <w:tcW w:w="3334" w:type="dxa"/>
            <w:shd w:val="clear" w:color="auto" w:fill="auto"/>
          </w:tcPr>
          <w:p w14:paraId="2E833931" w14:textId="390E57B0" w:rsidR="00AA0FA5" w:rsidRPr="006668D4" w:rsidRDefault="00AA0FA5" w:rsidP="00041BDE">
            <w:pPr>
              <w:pStyle w:val="ListParagraph"/>
              <w:numPr>
                <w:ilvl w:val="0"/>
                <w:numId w:val="9"/>
              </w:numPr>
              <w:tabs>
                <w:tab w:val="left" w:pos="270"/>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Projekto atitiktis darnaus vystymosi principams</w:t>
            </w:r>
          </w:p>
        </w:tc>
        <w:tc>
          <w:tcPr>
            <w:tcW w:w="4874"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lastRenderedPageBreak/>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603"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lastRenderedPageBreak/>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587891">
        <w:trPr>
          <w:trHeight w:val="862"/>
        </w:trPr>
        <w:tc>
          <w:tcPr>
            <w:tcW w:w="3334" w:type="dxa"/>
            <w:shd w:val="clear" w:color="auto" w:fill="auto"/>
          </w:tcPr>
          <w:p w14:paraId="463AEE5B" w14:textId="37441B17" w:rsidR="00AA0FA5" w:rsidRPr="006668D4" w:rsidRDefault="00AA0FA5" w:rsidP="00041BDE">
            <w:pPr>
              <w:pStyle w:val="ListParagraph"/>
              <w:numPr>
                <w:ilvl w:val="0"/>
                <w:numId w:val="9"/>
              </w:numPr>
              <w:tabs>
                <w:tab w:val="left" w:pos="270"/>
                <w:tab w:val="left" w:pos="447"/>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lastRenderedPageBreak/>
              <w:t>Projekto atitiktis lygių galimybių ir nediskriminavimo principui bei moterų ir vyrų lygybės principui</w:t>
            </w:r>
          </w:p>
        </w:tc>
        <w:tc>
          <w:tcPr>
            <w:tcW w:w="4874" w:type="dxa"/>
            <w:shd w:val="clear" w:color="auto" w:fill="auto"/>
          </w:tcPr>
          <w:p w14:paraId="197464E1" w14:textId="783F596A"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603"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587891">
        <w:trPr>
          <w:trHeight w:val="739"/>
        </w:trPr>
        <w:tc>
          <w:tcPr>
            <w:tcW w:w="3334" w:type="dxa"/>
            <w:shd w:val="clear" w:color="auto" w:fill="auto"/>
          </w:tcPr>
          <w:p w14:paraId="2A5AE625" w14:textId="0C08EE49" w:rsidR="00AA0FA5" w:rsidRPr="006668D4" w:rsidRDefault="00AA0FA5" w:rsidP="00041BDE">
            <w:pPr>
              <w:pStyle w:val="ListParagraph"/>
              <w:numPr>
                <w:ilvl w:val="0"/>
                <w:numId w:val="9"/>
              </w:numPr>
              <w:tabs>
                <w:tab w:val="left" w:pos="270"/>
                <w:tab w:val="left" w:pos="458"/>
                <w:tab w:val="left" w:pos="560"/>
              </w:tabs>
              <w:spacing w:after="0" w:line="240" w:lineRule="auto"/>
              <w:ind w:left="32" w:firstLine="3"/>
              <w:jc w:val="both"/>
              <w:rPr>
                <w:rFonts w:ascii="Times New Roman" w:hAnsi="Times New Roman"/>
                <w:sz w:val="24"/>
                <w:szCs w:val="24"/>
              </w:rPr>
            </w:pPr>
            <w:r w:rsidRPr="006668D4">
              <w:rPr>
                <w:rFonts w:ascii="Times New Roman" w:hAnsi="Times New Roman"/>
                <w:sz w:val="24"/>
                <w:szCs w:val="24"/>
              </w:rPr>
              <w:t>Projekto atitiktis ES konkurencijos politikai</w:t>
            </w:r>
          </w:p>
        </w:tc>
        <w:tc>
          <w:tcPr>
            <w:tcW w:w="4874"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 xml:space="preserve">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valstybės pagalbos schemą ar Europos </w:t>
            </w:r>
            <w:r w:rsidRPr="00EF5A1F">
              <w:rPr>
                <w:rFonts w:ascii="Times New Roman" w:eastAsia="Times New Roman" w:hAnsi="Times New Roman"/>
                <w:sz w:val="24"/>
                <w:szCs w:val="24"/>
                <w:lang w:eastAsia="lt-LT"/>
              </w:rPr>
              <w:lastRenderedPageBreak/>
              <w:t>Komisijos 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 xml:space="preserve">de </w:t>
            </w:r>
            <w:proofErr w:type="spellStart"/>
            <w:r w:rsidRPr="00EF5A1F">
              <w:rPr>
                <w:rFonts w:ascii="Times New Roman" w:eastAsia="Times New Roman" w:hAnsi="Times New Roman"/>
                <w:i/>
                <w:iCs/>
                <w:sz w:val="24"/>
                <w:szCs w:val="24"/>
                <w:lang w:eastAsia="lt-LT"/>
              </w:rPr>
              <w:t>minimis</w:t>
            </w:r>
            <w:proofErr w:type="spellEnd"/>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603"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210"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 xml:space="preserve">11.1. Taikoma, jei projektui teikiama „de </w:t>
            </w:r>
            <w:proofErr w:type="spellStart"/>
            <w:r w:rsidRPr="00EF5A1F">
              <w:rPr>
                <w:rFonts w:ascii="Times New Roman" w:hAnsi="Times New Roman"/>
                <w:i/>
                <w:sz w:val="24"/>
                <w:szCs w:val="24"/>
              </w:rPr>
              <w:t>minimis</w:t>
            </w:r>
            <w:proofErr w:type="spellEnd"/>
            <w:r w:rsidRPr="00EF5A1F">
              <w:rPr>
                <w:rFonts w:ascii="Times New Roman" w:hAnsi="Times New Roman"/>
                <w:i/>
                <w:sz w:val="24"/>
                <w:szCs w:val="24"/>
              </w:rPr>
              <w:t>“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suderintą valstybės pagalbos schemą ar Europos </w:t>
            </w:r>
            <w:r w:rsidRPr="00EF5A1F">
              <w:rPr>
                <w:rFonts w:ascii="Times New Roman" w:eastAsia="Times New Roman" w:hAnsi="Times New Roman"/>
                <w:i/>
                <w:sz w:val="24"/>
                <w:szCs w:val="24"/>
                <w:lang w:eastAsia="lt-LT"/>
              </w:rPr>
              <w:lastRenderedPageBreak/>
              <w:t>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 xml:space="preserve">11.3. Taikoma, jei Gairėse nurodyta, kad projektui valstybės pagalba ir (ar)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i/>
                <w:sz w:val="24"/>
                <w:szCs w:val="24"/>
                <w:lang w:eastAsia="lt-LT"/>
              </w:rPr>
              <w:t>“ pagalba nėra teikiama.</w:t>
            </w:r>
          </w:p>
        </w:tc>
      </w:tr>
      <w:tr w:rsidR="00AA0FA5" w:rsidRPr="00EF5A1F" w14:paraId="145F7967" w14:textId="77777777" w:rsidTr="00587891">
        <w:trPr>
          <w:trHeight w:val="3227"/>
        </w:trPr>
        <w:tc>
          <w:tcPr>
            <w:tcW w:w="3334" w:type="dxa"/>
            <w:shd w:val="clear" w:color="auto" w:fill="auto"/>
          </w:tcPr>
          <w:p w14:paraId="5DA4A707" w14:textId="0737D73F"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lastRenderedPageBreak/>
              <w:t xml:space="preserve">Nuosavo įnašo užtikrinimas  </w:t>
            </w:r>
          </w:p>
        </w:tc>
        <w:tc>
          <w:tcPr>
            <w:tcW w:w="4874"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xml:space="preserve">)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603"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w:t>
            </w:r>
            <w:proofErr w:type="spellStart"/>
            <w:r w:rsidR="00AA0FA5" w:rsidRPr="00EF5A1F">
              <w:rPr>
                <w:rFonts w:ascii="Times New Roman" w:hAnsi="Times New Roman"/>
                <w:i/>
                <w:sz w:val="24"/>
                <w:szCs w:val="24"/>
                <w:lang w:eastAsia="lt-LT"/>
              </w:rPr>
              <w:t>ių</w:t>
            </w:r>
            <w:proofErr w:type="spellEnd"/>
            <w:r w:rsidR="00AA0FA5" w:rsidRPr="00EF5A1F">
              <w:rPr>
                <w:rFonts w:ascii="Times New Roman" w:hAnsi="Times New Roman"/>
                <w:i/>
                <w:sz w:val="24"/>
                <w:szCs w:val="24"/>
                <w:lang w:eastAsia="lt-LT"/>
              </w:rPr>
              <w:t>)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587891">
        <w:trPr>
          <w:trHeight w:val="1828"/>
        </w:trPr>
        <w:tc>
          <w:tcPr>
            <w:tcW w:w="3334" w:type="dxa"/>
            <w:shd w:val="clear" w:color="auto" w:fill="auto"/>
          </w:tcPr>
          <w:p w14:paraId="0D8A26AD" w14:textId="3D4585DE"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Netinkamų finansuoti išlaidų užtikrinimas</w:t>
            </w:r>
          </w:p>
        </w:tc>
        <w:tc>
          <w:tcPr>
            <w:tcW w:w="4874"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užtikrina netinkamų finansuoti, bet būtinų projekto įgyvendinimui išlaidų padengimą (taikoma, kai yra numatyta netinkamų išlaidų).</w:t>
            </w:r>
          </w:p>
        </w:tc>
        <w:tc>
          <w:tcPr>
            <w:tcW w:w="1603"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210"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587891">
        <w:trPr>
          <w:trHeight w:val="761"/>
        </w:trPr>
        <w:tc>
          <w:tcPr>
            <w:tcW w:w="3334" w:type="dxa"/>
            <w:shd w:val="clear" w:color="auto" w:fill="auto"/>
          </w:tcPr>
          <w:p w14:paraId="5873C736" w14:textId="3B3BD707" w:rsidR="00AA0FA5" w:rsidRPr="006668D4" w:rsidRDefault="00AA0FA5" w:rsidP="00041BDE">
            <w:pPr>
              <w:pStyle w:val="ListParagraph"/>
              <w:numPr>
                <w:ilvl w:val="0"/>
                <w:numId w:val="9"/>
              </w:numPr>
              <w:tabs>
                <w:tab w:val="left" w:pos="32"/>
                <w:tab w:val="left" w:pos="457"/>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 xml:space="preserve"> Projekto tęstinumo užtikrinimas</w:t>
            </w:r>
          </w:p>
        </w:tc>
        <w:tc>
          <w:tcPr>
            <w:tcW w:w="4874"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603"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210"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587891">
        <w:trPr>
          <w:trHeight w:val="3450"/>
        </w:trPr>
        <w:tc>
          <w:tcPr>
            <w:tcW w:w="3334" w:type="dxa"/>
            <w:shd w:val="clear" w:color="auto" w:fill="FFFFFF"/>
          </w:tcPr>
          <w:p w14:paraId="0AB5ACAD" w14:textId="09AC7BB9"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lastRenderedPageBreak/>
              <w:t xml:space="preserve"> Išlaidų tinkamumas, būtinumas, pagrįstumas </w:t>
            </w:r>
          </w:p>
        </w:tc>
        <w:tc>
          <w:tcPr>
            <w:tcW w:w="4874"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603"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210"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587891">
        <w:trPr>
          <w:trHeight w:val="254"/>
        </w:trPr>
        <w:tc>
          <w:tcPr>
            <w:tcW w:w="3334" w:type="dxa"/>
            <w:shd w:val="clear" w:color="auto" w:fill="FFFFFF"/>
          </w:tcPr>
          <w:p w14:paraId="463DDC97" w14:textId="6A77DB2F"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 xml:space="preserve"> Prašomos mechanizmų ir bendrojo finansavimo  lėšų sumos dydis</w:t>
            </w:r>
          </w:p>
        </w:tc>
        <w:tc>
          <w:tcPr>
            <w:tcW w:w="4874"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603"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587891">
        <w:trPr>
          <w:trHeight w:val="903"/>
        </w:trPr>
        <w:tc>
          <w:tcPr>
            <w:tcW w:w="3334" w:type="dxa"/>
            <w:shd w:val="clear" w:color="auto" w:fill="FFFFFF"/>
          </w:tcPr>
          <w:p w14:paraId="498D6653" w14:textId="6A37D252" w:rsidR="00AA0FA5" w:rsidRPr="006668D4" w:rsidRDefault="00AA0FA5" w:rsidP="00041BDE">
            <w:pPr>
              <w:pStyle w:val="ListParagraph"/>
              <w:numPr>
                <w:ilvl w:val="0"/>
                <w:numId w:val="9"/>
              </w:numPr>
              <w:tabs>
                <w:tab w:val="left" w:pos="458"/>
              </w:tabs>
              <w:spacing w:after="0" w:line="240" w:lineRule="auto"/>
              <w:ind w:left="0" w:firstLine="32"/>
              <w:jc w:val="both"/>
              <w:rPr>
                <w:rFonts w:ascii="Times New Roman" w:hAnsi="Times New Roman"/>
                <w:sz w:val="24"/>
                <w:szCs w:val="24"/>
              </w:rPr>
            </w:pPr>
            <w:r w:rsidRPr="006668D4">
              <w:rPr>
                <w:rFonts w:ascii="Times New Roman" w:hAnsi="Times New Roman"/>
                <w:sz w:val="24"/>
                <w:szCs w:val="24"/>
              </w:rPr>
              <w:t>Projekto viešinimo atitiktis Gairėse nustatytiems reikalavimams</w:t>
            </w:r>
          </w:p>
          <w:p w14:paraId="5A53CC0C" w14:textId="30FF9160" w:rsidR="00AA0FA5" w:rsidRPr="006668D4" w:rsidRDefault="00AA0FA5" w:rsidP="00041BDE">
            <w:pPr>
              <w:spacing w:after="0" w:line="240" w:lineRule="auto"/>
              <w:ind w:firstLine="32"/>
              <w:jc w:val="both"/>
              <w:rPr>
                <w:rFonts w:ascii="Times New Roman" w:hAnsi="Times New Roman"/>
                <w:sz w:val="24"/>
                <w:szCs w:val="24"/>
              </w:rPr>
            </w:pPr>
          </w:p>
        </w:tc>
        <w:tc>
          <w:tcPr>
            <w:tcW w:w="4874"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lastRenderedPageBreak/>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603"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210"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w:t>
            </w:r>
            <w:r w:rsidRPr="00EF5A1F">
              <w:rPr>
                <w:rFonts w:ascii="Times New Roman" w:hAnsi="Times New Roman"/>
                <w:i/>
                <w:sz w:val="24"/>
                <w:szCs w:val="24"/>
              </w:rPr>
              <w:lastRenderedPageBreak/>
              <w:t>viešinimo priemonės tikslinę grupę, įgyvendinimo laikotarpį, administracinį padalinį (įskaitant kontaktinį asmenį), atsakingą už viešinimo priemonės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įgyvendinimą.</w:t>
            </w:r>
          </w:p>
        </w:tc>
      </w:tr>
      <w:tr w:rsidR="00AA0FA5" w:rsidRPr="00EF5A1F" w14:paraId="2DDE4924" w14:textId="77777777" w:rsidTr="00587891">
        <w:trPr>
          <w:trHeight w:val="2121"/>
        </w:trPr>
        <w:tc>
          <w:tcPr>
            <w:tcW w:w="3334" w:type="dxa"/>
            <w:shd w:val="clear" w:color="auto" w:fill="FFFFFF"/>
          </w:tcPr>
          <w:p w14:paraId="70C63950" w14:textId="7B18BC42" w:rsidR="00AA0FA5" w:rsidRPr="006668D4" w:rsidRDefault="00AA0FA5" w:rsidP="006668D4">
            <w:pPr>
              <w:pStyle w:val="ListParagraph"/>
              <w:numPr>
                <w:ilvl w:val="0"/>
                <w:numId w:val="9"/>
              </w:numPr>
              <w:tabs>
                <w:tab w:val="left" w:pos="200"/>
                <w:tab w:val="left" w:pos="390"/>
              </w:tabs>
              <w:spacing w:after="0" w:line="240" w:lineRule="auto"/>
              <w:ind w:left="32" w:firstLine="0"/>
              <w:jc w:val="both"/>
              <w:rPr>
                <w:rFonts w:ascii="Times New Roman" w:hAnsi="Times New Roman"/>
                <w:sz w:val="24"/>
                <w:szCs w:val="24"/>
              </w:rPr>
            </w:pPr>
            <w:r w:rsidRPr="006668D4">
              <w:rPr>
                <w:rFonts w:ascii="Times New Roman" w:hAnsi="Times New Roman"/>
                <w:sz w:val="24"/>
                <w:szCs w:val="24"/>
              </w:rPr>
              <w:lastRenderedPageBreak/>
              <w:t>Pareiškėjo ir (ar) partnerio (-</w:t>
            </w:r>
            <w:proofErr w:type="spellStart"/>
            <w:r w:rsidRPr="006668D4">
              <w:rPr>
                <w:rFonts w:ascii="Times New Roman" w:hAnsi="Times New Roman"/>
                <w:sz w:val="24"/>
                <w:szCs w:val="24"/>
              </w:rPr>
              <w:t>ių</w:t>
            </w:r>
            <w:proofErr w:type="spellEnd"/>
            <w:r w:rsidRPr="006668D4">
              <w:rPr>
                <w:rFonts w:ascii="Times New Roman" w:hAnsi="Times New Roman"/>
                <w:sz w:val="24"/>
                <w:szCs w:val="24"/>
              </w:rPr>
              <w:t>) administracinių gebėjimų įgyvendinti projektą  užtikrinimas</w:t>
            </w:r>
          </w:p>
        </w:tc>
        <w:tc>
          <w:tcPr>
            <w:tcW w:w="4874"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18.1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xml:space="preserve">) turi pakankamus administracinius gebėjimus projekto įgyvendinimui? </w:t>
            </w:r>
          </w:p>
        </w:tc>
        <w:tc>
          <w:tcPr>
            <w:tcW w:w="1603"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210"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18.1 Vertinama, ar projekto valdymo struktūra aiški, aiškios ir pakankamos projekto administravimo komandos narių funkcijos, atsakomybės ir būtinumas įgyvendinant projektą. Jei projektas įgyvendinamas su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aiškiai aprašytos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xml:space="preserve">)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DD11DF" w:rsidRDefault="00AA0FA5" w:rsidP="00D326DA">
            <w:pPr>
              <w:spacing w:after="120" w:line="240" w:lineRule="auto"/>
              <w:ind w:left="357"/>
              <w:jc w:val="center"/>
              <w:rPr>
                <w:rFonts w:ascii="Times New Roman" w:hAnsi="Times New Roman"/>
                <w:b/>
                <w:i/>
                <w:color w:val="70AD47" w:themeColor="accent6"/>
                <w:sz w:val="24"/>
                <w:szCs w:val="24"/>
              </w:rPr>
            </w:pPr>
            <w:r w:rsidRPr="00DD11DF">
              <w:rPr>
                <w:rFonts w:ascii="Times New Roman" w:hAnsi="Times New Roman"/>
                <w:b/>
                <w:i/>
                <w:sz w:val="24"/>
                <w:szCs w:val="24"/>
              </w:rPr>
              <w:t xml:space="preserve">III. Specialieji projektų atitikties kriterijai </w:t>
            </w:r>
          </w:p>
        </w:tc>
      </w:tr>
      <w:tr w:rsidR="00960E8F" w:rsidRPr="00EF5A1F" w14:paraId="34C819C7" w14:textId="77777777" w:rsidTr="00587891">
        <w:trPr>
          <w:trHeight w:val="1012"/>
        </w:trPr>
        <w:tc>
          <w:tcPr>
            <w:tcW w:w="3334" w:type="dxa"/>
            <w:shd w:val="clear" w:color="auto" w:fill="FFFFFF"/>
          </w:tcPr>
          <w:p w14:paraId="2D67B0C9" w14:textId="7804E6C7" w:rsidR="00960E8F" w:rsidRPr="006668D4" w:rsidRDefault="00A7376C" w:rsidP="00DD11DF">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rPr>
            </w:pPr>
            <w:r w:rsidRPr="006668D4">
              <w:rPr>
                <w:rFonts w:ascii="Times New Roman" w:hAnsi="Times New Roman"/>
                <w:sz w:val="24"/>
                <w:szCs w:val="24"/>
              </w:rPr>
              <w:t>19.</w:t>
            </w:r>
            <w:r w:rsidR="006668D4">
              <w:rPr>
                <w:rFonts w:ascii="Times New Roman" w:hAnsi="Times New Roman"/>
                <w:sz w:val="24"/>
                <w:szCs w:val="24"/>
              </w:rPr>
              <w:t xml:space="preserve"> </w:t>
            </w:r>
            <w:r w:rsidR="006F18E8">
              <w:rPr>
                <w:rFonts w:ascii="Times New Roman" w:hAnsi="Times New Roman"/>
                <w:sz w:val="24"/>
                <w:szCs w:val="24"/>
              </w:rPr>
              <w:t>Kandidatai į gerovės konsultantų mokymo programą</w:t>
            </w:r>
            <w:r w:rsidR="006F18E8" w:rsidRPr="00243AE0">
              <w:rPr>
                <w:rFonts w:ascii="Times New Roman" w:hAnsi="Times New Roman"/>
                <w:sz w:val="24"/>
                <w:szCs w:val="24"/>
              </w:rPr>
              <w:t xml:space="preserve"> </w:t>
            </w:r>
            <w:r w:rsidR="006F18E8">
              <w:rPr>
                <w:rFonts w:ascii="Times New Roman" w:hAnsi="Times New Roman"/>
                <w:sz w:val="24"/>
                <w:szCs w:val="24"/>
              </w:rPr>
              <w:t xml:space="preserve">turi Gairių </w:t>
            </w:r>
            <w:r w:rsidR="006F18E8">
              <w:rPr>
                <w:rFonts w:ascii="Times New Roman" w:hAnsi="Times New Roman"/>
                <w:sz w:val="24"/>
                <w:szCs w:val="24"/>
                <w:lang w:val="en-US"/>
              </w:rPr>
              <w:t xml:space="preserve">1 </w:t>
            </w:r>
            <w:proofErr w:type="spellStart"/>
            <w:r w:rsidR="006F18E8">
              <w:rPr>
                <w:rFonts w:ascii="Times New Roman" w:hAnsi="Times New Roman"/>
                <w:sz w:val="24"/>
                <w:szCs w:val="24"/>
                <w:lang w:val="en-US"/>
              </w:rPr>
              <w:t>priedo</w:t>
            </w:r>
            <w:proofErr w:type="spellEnd"/>
            <w:r w:rsidR="006F18E8">
              <w:rPr>
                <w:rFonts w:ascii="Times New Roman" w:hAnsi="Times New Roman"/>
                <w:sz w:val="24"/>
                <w:szCs w:val="24"/>
                <w:lang w:val="en-US"/>
              </w:rPr>
              <w:t xml:space="preserve"> 2.1.1 </w:t>
            </w:r>
            <w:proofErr w:type="spellStart"/>
            <w:r w:rsidR="006F18E8">
              <w:rPr>
                <w:rFonts w:ascii="Times New Roman" w:hAnsi="Times New Roman"/>
                <w:sz w:val="24"/>
                <w:szCs w:val="24"/>
                <w:lang w:val="en-US"/>
              </w:rPr>
              <w:t>papunktyje</w:t>
            </w:r>
            <w:proofErr w:type="spellEnd"/>
            <w:r w:rsidR="006F18E8">
              <w:rPr>
                <w:rFonts w:ascii="Times New Roman" w:hAnsi="Times New Roman"/>
                <w:sz w:val="24"/>
                <w:szCs w:val="24"/>
                <w:lang w:val="en-US"/>
              </w:rPr>
              <w:t xml:space="preserve"> </w:t>
            </w:r>
            <w:r w:rsidR="006F18E8">
              <w:rPr>
                <w:rFonts w:ascii="Times New Roman" w:hAnsi="Times New Roman"/>
                <w:sz w:val="24"/>
                <w:szCs w:val="24"/>
              </w:rPr>
              <w:t xml:space="preserve">nurodytų sveikatos arba socialinių mokslų krypčių, </w:t>
            </w:r>
            <w:r w:rsidR="006F18E8" w:rsidRPr="00112AED">
              <w:rPr>
                <w:rFonts w:ascii="Times New Roman" w:hAnsi="Times New Roman"/>
                <w:sz w:val="24"/>
                <w:szCs w:val="24"/>
              </w:rPr>
              <w:t>ne žemesnį nei</w:t>
            </w:r>
            <w:r w:rsidR="006F18E8" w:rsidRPr="004424D0">
              <w:rPr>
                <w:rFonts w:ascii="Times New Roman" w:hAnsi="Times New Roman"/>
                <w:sz w:val="24"/>
                <w:szCs w:val="24"/>
              </w:rPr>
              <w:t xml:space="preserve"> bakalauro kvalifikacinio laipsnio</w:t>
            </w:r>
            <w:r w:rsidR="006F18E8" w:rsidRPr="00112AED">
              <w:rPr>
                <w:rFonts w:ascii="Times New Roman" w:hAnsi="Times New Roman"/>
                <w:sz w:val="24"/>
                <w:szCs w:val="24"/>
              </w:rPr>
              <w:t xml:space="preserve"> (arba jam prilygstantį)</w:t>
            </w:r>
            <w:r w:rsidR="006F18E8">
              <w:rPr>
                <w:rFonts w:ascii="Times New Roman" w:hAnsi="Times New Roman"/>
                <w:sz w:val="24"/>
                <w:szCs w:val="24"/>
              </w:rPr>
              <w:t xml:space="preserve"> išsilavinimą ir atitinka</w:t>
            </w:r>
            <w:r w:rsidR="006F18E8" w:rsidRPr="00047568">
              <w:rPr>
                <w:rFonts w:ascii="Times New Roman" w:hAnsi="Times New Roman"/>
                <w:sz w:val="24"/>
                <w:szCs w:val="24"/>
              </w:rPr>
              <w:t xml:space="preserve"> kitus Gairių </w:t>
            </w:r>
            <w:r w:rsidR="001341EF">
              <w:rPr>
                <w:rFonts w:ascii="Times New Roman" w:hAnsi="Times New Roman"/>
                <w:sz w:val="24"/>
                <w:szCs w:val="24"/>
                <w:lang w:val="en-US"/>
              </w:rPr>
              <w:t>1</w:t>
            </w:r>
            <w:r w:rsidR="006F18E8" w:rsidRPr="00047568">
              <w:rPr>
                <w:rFonts w:ascii="Times New Roman" w:hAnsi="Times New Roman"/>
                <w:sz w:val="24"/>
                <w:szCs w:val="24"/>
                <w:lang w:val="en-US"/>
              </w:rPr>
              <w:t xml:space="preserve"> </w:t>
            </w:r>
            <w:proofErr w:type="spellStart"/>
            <w:r w:rsidR="006F18E8" w:rsidRPr="00047568">
              <w:rPr>
                <w:rFonts w:ascii="Times New Roman" w:hAnsi="Times New Roman"/>
                <w:sz w:val="24"/>
                <w:szCs w:val="24"/>
                <w:lang w:val="en-US"/>
              </w:rPr>
              <w:t>priede</w:t>
            </w:r>
            <w:proofErr w:type="spellEnd"/>
            <w:r w:rsidR="001341EF">
              <w:rPr>
                <w:rFonts w:ascii="Times New Roman" w:hAnsi="Times New Roman"/>
                <w:sz w:val="24"/>
                <w:szCs w:val="24"/>
                <w:lang w:val="en-US"/>
              </w:rPr>
              <w:t xml:space="preserve"> 8 </w:t>
            </w:r>
            <w:proofErr w:type="spellStart"/>
            <w:r w:rsidR="001341EF">
              <w:rPr>
                <w:rFonts w:ascii="Times New Roman" w:hAnsi="Times New Roman"/>
                <w:sz w:val="24"/>
                <w:szCs w:val="24"/>
                <w:lang w:val="en-US"/>
              </w:rPr>
              <w:t>skyriuje</w:t>
            </w:r>
            <w:proofErr w:type="spellEnd"/>
            <w:r w:rsidR="001341EF">
              <w:rPr>
                <w:rFonts w:ascii="Times New Roman" w:hAnsi="Times New Roman"/>
                <w:sz w:val="24"/>
                <w:szCs w:val="24"/>
                <w:lang w:val="en-US"/>
              </w:rPr>
              <w:t xml:space="preserve"> </w:t>
            </w:r>
            <w:proofErr w:type="spellStart"/>
            <w:r w:rsidR="001341EF">
              <w:rPr>
                <w:rFonts w:ascii="Times New Roman" w:hAnsi="Times New Roman"/>
                <w:sz w:val="24"/>
                <w:szCs w:val="24"/>
                <w:lang w:val="en-US"/>
              </w:rPr>
              <w:t>numatytus</w:t>
            </w:r>
            <w:proofErr w:type="spellEnd"/>
            <w:r w:rsidR="001341EF">
              <w:rPr>
                <w:rFonts w:ascii="Times New Roman" w:hAnsi="Times New Roman"/>
                <w:sz w:val="24"/>
                <w:szCs w:val="24"/>
                <w:lang w:val="en-US"/>
              </w:rPr>
              <w:t xml:space="preserve"> </w:t>
            </w:r>
            <w:proofErr w:type="spellStart"/>
            <w:r w:rsidR="001341EF">
              <w:rPr>
                <w:rFonts w:ascii="Times New Roman" w:hAnsi="Times New Roman"/>
                <w:sz w:val="24"/>
                <w:szCs w:val="24"/>
                <w:lang w:val="en-US"/>
              </w:rPr>
              <w:t>kriterijus</w:t>
            </w:r>
            <w:bookmarkStart w:id="0" w:name="_GoBack"/>
            <w:bookmarkEnd w:id="0"/>
            <w:proofErr w:type="spellEnd"/>
          </w:p>
        </w:tc>
        <w:tc>
          <w:tcPr>
            <w:tcW w:w="4874" w:type="dxa"/>
            <w:shd w:val="clear" w:color="auto" w:fill="FFFFFF"/>
          </w:tcPr>
          <w:p w14:paraId="7DF5CC15" w14:textId="0BEBCA20" w:rsidR="00960E8F" w:rsidRPr="007B0629" w:rsidRDefault="00960E8F" w:rsidP="00DD11DF">
            <w:pPr>
              <w:pStyle w:val="ListParagraph"/>
              <w:tabs>
                <w:tab w:val="left" w:pos="556"/>
              </w:tabs>
              <w:spacing w:after="0" w:line="240" w:lineRule="auto"/>
              <w:ind w:left="16"/>
              <w:jc w:val="both"/>
              <w:rPr>
                <w:rFonts w:ascii="Times New Roman" w:hAnsi="Times New Roman"/>
                <w:sz w:val="24"/>
                <w:szCs w:val="24"/>
              </w:rPr>
            </w:pPr>
            <w:r w:rsidRPr="007B0629">
              <w:rPr>
                <w:rFonts w:ascii="Times New Roman" w:hAnsi="Times New Roman"/>
                <w:sz w:val="24"/>
                <w:szCs w:val="24"/>
              </w:rPr>
              <w:t xml:space="preserve">19.1. </w:t>
            </w:r>
            <w:r w:rsidR="00B10670">
              <w:rPr>
                <w:rFonts w:ascii="Times New Roman" w:hAnsi="Times New Roman"/>
                <w:sz w:val="24"/>
                <w:szCs w:val="24"/>
              </w:rPr>
              <w:t>Ar numatyti kandidatai</w:t>
            </w:r>
            <w:r w:rsidR="003C1722" w:rsidRPr="007B0629">
              <w:rPr>
                <w:rFonts w:ascii="Times New Roman" w:hAnsi="Times New Roman"/>
                <w:sz w:val="24"/>
                <w:szCs w:val="24"/>
              </w:rPr>
              <w:t xml:space="preserve"> atitinka </w:t>
            </w:r>
            <w:r w:rsidR="009576A5">
              <w:rPr>
                <w:rFonts w:ascii="Times New Roman" w:hAnsi="Times New Roman"/>
                <w:sz w:val="24"/>
                <w:szCs w:val="24"/>
              </w:rPr>
              <w:t>g</w:t>
            </w:r>
            <w:r w:rsidR="003C1722" w:rsidRPr="007B0629">
              <w:rPr>
                <w:rFonts w:ascii="Times New Roman" w:hAnsi="Times New Roman"/>
                <w:sz w:val="24"/>
                <w:szCs w:val="24"/>
              </w:rPr>
              <w:t>erovės konsu</w:t>
            </w:r>
            <w:r w:rsidR="001C0EA6">
              <w:rPr>
                <w:rFonts w:ascii="Times New Roman" w:hAnsi="Times New Roman"/>
                <w:sz w:val="24"/>
                <w:szCs w:val="24"/>
              </w:rPr>
              <w:t>l</w:t>
            </w:r>
            <w:r w:rsidR="003C1722" w:rsidRPr="007B0629">
              <w:rPr>
                <w:rFonts w:ascii="Times New Roman" w:hAnsi="Times New Roman"/>
                <w:sz w:val="24"/>
                <w:szCs w:val="24"/>
              </w:rPr>
              <w:t>tantams keliamus išsilavinimo ir kitus reikalavimus?</w:t>
            </w:r>
          </w:p>
        </w:tc>
        <w:tc>
          <w:tcPr>
            <w:tcW w:w="1603" w:type="dxa"/>
            <w:shd w:val="clear" w:color="auto" w:fill="FFFFFF"/>
          </w:tcPr>
          <w:p w14:paraId="59A34341" w14:textId="77777777" w:rsidR="00960E8F" w:rsidRPr="007B0629" w:rsidRDefault="00960E8F" w:rsidP="00D35E67">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6757F7BE" w14:textId="46E8DD57" w:rsidR="00960E8F" w:rsidRPr="007B0629" w:rsidRDefault="006F0154" w:rsidP="00DD11DF">
            <w:pPr>
              <w:tabs>
                <w:tab w:val="left" w:pos="391"/>
              </w:tabs>
              <w:spacing w:after="0" w:line="240" w:lineRule="auto"/>
              <w:jc w:val="both"/>
              <w:rPr>
                <w:rFonts w:ascii="Times New Roman" w:hAnsi="Times New Roman"/>
                <w:i/>
                <w:sz w:val="24"/>
                <w:szCs w:val="24"/>
              </w:rPr>
            </w:pPr>
            <w:r w:rsidRPr="00453890">
              <w:rPr>
                <w:rFonts w:ascii="Times New Roman" w:hAnsi="Times New Roman"/>
                <w:i/>
                <w:sz w:val="24"/>
                <w:szCs w:val="24"/>
              </w:rPr>
              <w:t xml:space="preserve">19.1. </w:t>
            </w:r>
            <w:r w:rsidR="003C1722" w:rsidRPr="00453890">
              <w:rPr>
                <w:rFonts w:ascii="Times New Roman" w:hAnsi="Times New Roman"/>
                <w:i/>
                <w:sz w:val="24"/>
                <w:szCs w:val="24"/>
              </w:rPr>
              <w:t xml:space="preserve">Įsitikinama, kad </w:t>
            </w:r>
            <w:r w:rsidR="003C1722" w:rsidRPr="00DD11DF">
              <w:rPr>
                <w:rFonts w:ascii="Times New Roman" w:hAnsi="Times New Roman"/>
                <w:i/>
                <w:sz w:val="24"/>
                <w:szCs w:val="24"/>
              </w:rPr>
              <w:t xml:space="preserve">siūlomi </w:t>
            </w:r>
            <w:r w:rsidR="003C1722" w:rsidRPr="00430C3D">
              <w:rPr>
                <w:rFonts w:ascii="Times New Roman" w:hAnsi="Times New Roman"/>
                <w:i/>
                <w:sz w:val="24"/>
                <w:szCs w:val="24"/>
              </w:rPr>
              <w:t>kandidatai</w:t>
            </w:r>
            <w:r w:rsidR="00B10670" w:rsidRPr="00430C3D">
              <w:rPr>
                <w:rFonts w:ascii="Times New Roman" w:hAnsi="Times New Roman"/>
                <w:i/>
                <w:sz w:val="24"/>
                <w:szCs w:val="24"/>
              </w:rPr>
              <w:t xml:space="preserve"> </w:t>
            </w:r>
            <w:r w:rsidR="009576A5">
              <w:rPr>
                <w:rFonts w:ascii="Times New Roman" w:hAnsi="Times New Roman"/>
                <w:i/>
                <w:sz w:val="24"/>
                <w:szCs w:val="24"/>
              </w:rPr>
              <w:t>g</w:t>
            </w:r>
            <w:r w:rsidR="003C1722" w:rsidRPr="00453890">
              <w:rPr>
                <w:rFonts w:ascii="Times New Roman" w:hAnsi="Times New Roman"/>
                <w:i/>
                <w:sz w:val="24"/>
                <w:szCs w:val="24"/>
              </w:rPr>
              <w:t xml:space="preserve">erovės konsultantų mokymo programai turi reikiamą išsilavinimą, asmenines savybes, </w:t>
            </w:r>
            <w:r w:rsidR="00B77629" w:rsidRPr="002326AB">
              <w:rPr>
                <w:rFonts w:ascii="Times New Roman" w:hAnsi="Times New Roman"/>
                <w:i/>
                <w:sz w:val="24"/>
                <w:szCs w:val="24"/>
              </w:rPr>
              <w:t xml:space="preserve">motyvaciją, </w:t>
            </w:r>
            <w:r w:rsidR="001C0EA6" w:rsidRPr="002326AB">
              <w:rPr>
                <w:rFonts w:ascii="Times New Roman" w:hAnsi="Times New Roman"/>
                <w:i/>
                <w:sz w:val="24"/>
                <w:szCs w:val="24"/>
              </w:rPr>
              <w:t>ir pan.</w:t>
            </w:r>
          </w:p>
        </w:tc>
      </w:tr>
      <w:tr w:rsidR="004628ED" w:rsidRPr="00EF5A1F" w14:paraId="2CCFFC26" w14:textId="77777777" w:rsidTr="00DD11DF">
        <w:trPr>
          <w:trHeight w:val="1089"/>
        </w:trPr>
        <w:tc>
          <w:tcPr>
            <w:tcW w:w="3334" w:type="dxa"/>
            <w:shd w:val="clear" w:color="auto" w:fill="FFFFFF"/>
          </w:tcPr>
          <w:p w14:paraId="2051D203" w14:textId="0471F468" w:rsidR="004628ED" w:rsidRPr="006668D4" w:rsidRDefault="004628ED" w:rsidP="005664F1">
            <w:pPr>
              <w:tabs>
                <w:tab w:val="left" w:pos="210"/>
                <w:tab w:val="left" w:pos="426"/>
                <w:tab w:val="left" w:pos="457"/>
                <w:tab w:val="left" w:pos="993"/>
                <w:tab w:val="left" w:pos="1134"/>
                <w:tab w:val="left" w:pos="1276"/>
              </w:tabs>
              <w:spacing w:after="0" w:line="259" w:lineRule="auto"/>
              <w:jc w:val="both"/>
              <w:rPr>
                <w:rFonts w:ascii="Times New Roman" w:hAnsi="Times New Roman"/>
                <w:sz w:val="24"/>
                <w:szCs w:val="24"/>
              </w:rPr>
            </w:pPr>
            <w:r w:rsidRPr="00DD11DF">
              <w:rPr>
                <w:rFonts w:ascii="Times New Roman" w:hAnsi="Times New Roman"/>
                <w:sz w:val="24"/>
                <w:szCs w:val="24"/>
                <w:lang w:val="en-US"/>
              </w:rPr>
              <w:t>20</w:t>
            </w:r>
            <w:r w:rsidRPr="00DD11DF">
              <w:rPr>
                <w:rFonts w:ascii="Times New Roman" w:hAnsi="Times New Roman"/>
                <w:sz w:val="24"/>
                <w:szCs w:val="24"/>
              </w:rPr>
              <w:t>.</w:t>
            </w:r>
            <w:r w:rsidRPr="00DD11DF">
              <w:rPr>
                <w:rFonts w:ascii="Times New Roman" w:eastAsiaTheme="minorHAnsi" w:hAnsi="Times New Roman"/>
                <w:sz w:val="24"/>
                <w:szCs w:val="24"/>
              </w:rPr>
              <w:t xml:space="preserve"> </w:t>
            </w:r>
            <w:r w:rsidR="005664F1">
              <w:rPr>
                <w:rFonts w:ascii="Times New Roman" w:hAnsi="Times New Roman"/>
                <w:sz w:val="24"/>
                <w:szCs w:val="24"/>
              </w:rPr>
              <w:t>Kandidatų į gerovės konsultantus sąrašas apima  specialistų, kurie teiks paslaugas, skaičių ir ne mažiau kaip vieną papildomą kandidatą</w:t>
            </w:r>
            <w:r w:rsidR="005664F1" w:rsidRPr="00DD11DF">
              <w:rPr>
                <w:rFonts w:ascii="Times New Roman" w:eastAsiaTheme="minorHAnsi" w:hAnsi="Times New Roman"/>
                <w:sz w:val="24"/>
                <w:szCs w:val="24"/>
              </w:rPr>
              <w:t xml:space="preserve"> </w:t>
            </w:r>
          </w:p>
        </w:tc>
        <w:tc>
          <w:tcPr>
            <w:tcW w:w="4874" w:type="dxa"/>
            <w:shd w:val="clear" w:color="auto" w:fill="FFFFFF"/>
          </w:tcPr>
          <w:p w14:paraId="7DF27E80" w14:textId="5B0BA0ED" w:rsidR="004628ED" w:rsidRPr="00DD11DF" w:rsidRDefault="004628ED" w:rsidP="00DD11DF">
            <w:pPr>
              <w:pStyle w:val="ListParagraph"/>
              <w:tabs>
                <w:tab w:val="left" w:pos="556"/>
              </w:tabs>
              <w:spacing w:after="0" w:line="240" w:lineRule="auto"/>
              <w:ind w:left="16"/>
              <w:jc w:val="both"/>
              <w:rPr>
                <w:rFonts w:ascii="Times New Roman" w:hAnsi="Times New Roman"/>
                <w:sz w:val="24"/>
                <w:szCs w:val="24"/>
              </w:rPr>
            </w:pPr>
            <w:r w:rsidRPr="00CA60B5">
              <w:rPr>
                <w:rFonts w:ascii="Times New Roman" w:hAnsi="Times New Roman"/>
                <w:sz w:val="24"/>
                <w:szCs w:val="24"/>
              </w:rPr>
              <w:t>20</w:t>
            </w:r>
            <w:r w:rsidRPr="00751C65">
              <w:rPr>
                <w:rFonts w:ascii="Times New Roman" w:hAnsi="Times New Roman"/>
                <w:sz w:val="24"/>
                <w:szCs w:val="24"/>
              </w:rPr>
              <w:t>.1. Ar si</w:t>
            </w:r>
            <w:r w:rsidRPr="00CA60B5">
              <w:rPr>
                <w:rFonts w:ascii="Times New Roman" w:hAnsi="Times New Roman"/>
                <w:sz w:val="24"/>
                <w:szCs w:val="24"/>
              </w:rPr>
              <w:t xml:space="preserve">ūlomų kandidatų į </w:t>
            </w:r>
            <w:r w:rsidR="009576A5">
              <w:rPr>
                <w:rFonts w:ascii="Times New Roman" w:hAnsi="Times New Roman"/>
                <w:sz w:val="24"/>
                <w:szCs w:val="24"/>
              </w:rPr>
              <w:t>g</w:t>
            </w:r>
            <w:r>
              <w:rPr>
                <w:rFonts w:ascii="Times New Roman" w:hAnsi="Times New Roman"/>
                <w:sz w:val="24"/>
                <w:szCs w:val="24"/>
              </w:rPr>
              <w:t>erovės konsultantus</w:t>
            </w:r>
            <w:r w:rsidRPr="00CA60B5">
              <w:rPr>
                <w:rFonts w:ascii="Times New Roman" w:hAnsi="Times New Roman"/>
                <w:sz w:val="24"/>
                <w:szCs w:val="24"/>
              </w:rPr>
              <w:t xml:space="preserve"> skaičius apima specialistų, kurie teiks paslaugas, ska</w:t>
            </w:r>
            <w:r w:rsidRPr="00052F5A">
              <w:rPr>
                <w:rFonts w:ascii="Times New Roman" w:hAnsi="Times New Roman"/>
                <w:sz w:val="24"/>
                <w:szCs w:val="24"/>
              </w:rPr>
              <w:t>ičių ir ne mažiau kaip vieną papildomą kandidatą?</w:t>
            </w:r>
          </w:p>
        </w:tc>
        <w:tc>
          <w:tcPr>
            <w:tcW w:w="1603" w:type="dxa"/>
            <w:shd w:val="clear" w:color="auto" w:fill="FFFFFF"/>
          </w:tcPr>
          <w:p w14:paraId="5AEBE44B" w14:textId="77777777" w:rsidR="004628ED" w:rsidRPr="007B0629"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6A1EB63" w14:textId="215AC465" w:rsidR="004628ED" w:rsidRPr="00453890" w:rsidRDefault="004628ED" w:rsidP="005664F1">
            <w:pPr>
              <w:tabs>
                <w:tab w:val="left" w:pos="391"/>
              </w:tabs>
              <w:spacing w:after="0" w:line="240" w:lineRule="auto"/>
              <w:jc w:val="both"/>
              <w:rPr>
                <w:rFonts w:ascii="Times New Roman" w:hAnsi="Times New Roman"/>
                <w:i/>
                <w:sz w:val="24"/>
                <w:szCs w:val="24"/>
              </w:rPr>
            </w:pPr>
            <w:r w:rsidRPr="00052F5A">
              <w:rPr>
                <w:rFonts w:ascii="Times New Roman" w:hAnsi="Times New Roman"/>
                <w:i/>
                <w:sz w:val="24"/>
                <w:szCs w:val="24"/>
              </w:rPr>
              <w:t>20</w:t>
            </w:r>
            <w:r w:rsidRPr="00751C65">
              <w:rPr>
                <w:rFonts w:ascii="Times New Roman" w:hAnsi="Times New Roman"/>
                <w:i/>
                <w:sz w:val="24"/>
                <w:szCs w:val="24"/>
              </w:rPr>
              <w:t xml:space="preserve">.1. </w:t>
            </w:r>
            <w:r w:rsidRPr="00012FBE">
              <w:rPr>
                <w:rFonts w:ascii="Times New Roman" w:hAnsi="Times New Roman"/>
                <w:i/>
                <w:sz w:val="24"/>
                <w:szCs w:val="24"/>
              </w:rPr>
              <w:t>Į</w:t>
            </w:r>
            <w:r w:rsidRPr="00CA60B5">
              <w:rPr>
                <w:rFonts w:ascii="Times New Roman" w:hAnsi="Times New Roman"/>
                <w:i/>
                <w:sz w:val="24"/>
                <w:szCs w:val="24"/>
              </w:rPr>
              <w:t xml:space="preserve">sitikinama, kad </w:t>
            </w:r>
            <w:r w:rsidR="005664F1" w:rsidRPr="004462B1">
              <w:rPr>
                <w:rFonts w:ascii="Times New Roman" w:eastAsiaTheme="minorHAnsi" w:hAnsi="Times New Roman"/>
                <w:i/>
                <w:sz w:val="24"/>
                <w:szCs w:val="24"/>
              </w:rPr>
              <w:t xml:space="preserve">pasiūlytas tinkamas </w:t>
            </w:r>
            <w:r w:rsidR="005664F1" w:rsidRPr="004462B1">
              <w:rPr>
                <w:rFonts w:ascii="Times New Roman" w:hAnsi="Times New Roman"/>
                <w:i/>
                <w:sz w:val="24"/>
                <w:szCs w:val="24"/>
              </w:rPr>
              <w:t>kandidatų į gerovės konsultantus</w:t>
            </w:r>
            <w:r w:rsidR="005664F1" w:rsidRPr="00DD11DF">
              <w:rPr>
                <w:rFonts w:ascii="Times New Roman" w:hAnsi="Times New Roman"/>
                <w:sz w:val="24"/>
                <w:szCs w:val="24"/>
              </w:rPr>
              <w:t xml:space="preserve"> skaičius</w:t>
            </w:r>
            <w:r w:rsidR="005664F1">
              <w:rPr>
                <w:rFonts w:ascii="Times New Roman" w:hAnsi="Times New Roman"/>
                <w:i/>
                <w:sz w:val="24"/>
                <w:szCs w:val="24"/>
              </w:rPr>
              <w:t xml:space="preserve"> – </w:t>
            </w:r>
            <w:proofErr w:type="spellStart"/>
            <w:r w:rsidR="005664F1">
              <w:rPr>
                <w:rFonts w:ascii="Times New Roman" w:hAnsi="Times New Roman"/>
                <w:i/>
                <w:sz w:val="24"/>
                <w:szCs w:val="24"/>
              </w:rPr>
              <w:t>t.y</w:t>
            </w:r>
            <w:proofErr w:type="spellEnd"/>
            <w:r w:rsidR="005664F1">
              <w:rPr>
                <w:rFonts w:ascii="Times New Roman" w:hAnsi="Times New Roman"/>
                <w:i/>
                <w:sz w:val="24"/>
                <w:szCs w:val="24"/>
              </w:rPr>
              <w:t>. sąrašas</w:t>
            </w:r>
            <w:r w:rsidRPr="00CA60B5">
              <w:rPr>
                <w:rFonts w:ascii="Times New Roman" w:hAnsi="Times New Roman"/>
                <w:i/>
                <w:sz w:val="24"/>
                <w:szCs w:val="24"/>
              </w:rPr>
              <w:t xml:space="preserve"> apima specialistų, kurie teiks paslaugas, skaičių ir ne mažiau kaip vieną papildomą kandidatą</w:t>
            </w:r>
            <w:r>
              <w:rPr>
                <w:rFonts w:ascii="Times New Roman" w:hAnsi="Times New Roman"/>
                <w:i/>
                <w:sz w:val="24"/>
                <w:szCs w:val="24"/>
              </w:rPr>
              <w:t>.</w:t>
            </w:r>
          </w:p>
        </w:tc>
      </w:tr>
      <w:tr w:rsidR="004628ED" w:rsidRPr="00EF5A1F" w14:paraId="38EE9579" w14:textId="77777777" w:rsidTr="00587891">
        <w:trPr>
          <w:trHeight w:val="619"/>
        </w:trPr>
        <w:tc>
          <w:tcPr>
            <w:tcW w:w="3334" w:type="dxa"/>
            <w:shd w:val="clear" w:color="auto" w:fill="FFFFFF"/>
          </w:tcPr>
          <w:p w14:paraId="62506D9B" w14:textId="63C21BA2" w:rsidR="004628ED" w:rsidRPr="006668D4" w:rsidRDefault="00DD11DF" w:rsidP="00DD11DF">
            <w:pPr>
              <w:tabs>
                <w:tab w:val="left" w:pos="0"/>
                <w:tab w:val="left" w:pos="316"/>
                <w:tab w:val="left" w:pos="457"/>
                <w:tab w:val="left" w:pos="993"/>
                <w:tab w:val="left" w:pos="1134"/>
                <w:tab w:val="left" w:pos="1276"/>
              </w:tabs>
              <w:spacing w:after="0" w:line="259" w:lineRule="auto"/>
              <w:jc w:val="both"/>
              <w:rPr>
                <w:rFonts w:ascii="Times New Roman" w:hAnsi="Times New Roman"/>
                <w:sz w:val="24"/>
                <w:szCs w:val="24"/>
              </w:rPr>
            </w:pPr>
            <w:r>
              <w:rPr>
                <w:rFonts w:ascii="Times New Roman" w:hAnsi="Times New Roman"/>
                <w:sz w:val="24"/>
                <w:szCs w:val="24"/>
              </w:rPr>
              <w:t>21</w:t>
            </w:r>
            <w:r w:rsidR="004628ED" w:rsidRPr="006668D4">
              <w:rPr>
                <w:rFonts w:ascii="Times New Roman" w:hAnsi="Times New Roman"/>
                <w:sz w:val="24"/>
                <w:szCs w:val="24"/>
              </w:rPr>
              <w:t xml:space="preserve">. Gerovės konsultantų, baigusių mokymų programą, </w:t>
            </w:r>
            <w:r w:rsidR="004628ED" w:rsidRPr="006668D4">
              <w:rPr>
                <w:rFonts w:ascii="Times New Roman" w:hAnsi="Times New Roman"/>
                <w:sz w:val="24"/>
                <w:szCs w:val="24"/>
              </w:rPr>
              <w:lastRenderedPageBreak/>
              <w:t>įdarbinimas (ne mažesniu nei 0,5 etatu);</w:t>
            </w:r>
          </w:p>
        </w:tc>
        <w:tc>
          <w:tcPr>
            <w:tcW w:w="4874" w:type="dxa"/>
            <w:shd w:val="clear" w:color="auto" w:fill="FFFFFF"/>
          </w:tcPr>
          <w:p w14:paraId="4289B610" w14:textId="24FDC208" w:rsidR="004628ED" w:rsidRPr="007B0629" w:rsidRDefault="00DD11DF"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lastRenderedPageBreak/>
              <w:t>21</w:t>
            </w:r>
            <w:r w:rsidR="004628ED" w:rsidRPr="007B0629">
              <w:rPr>
                <w:rFonts w:ascii="Times New Roman" w:hAnsi="Times New Roman"/>
                <w:sz w:val="24"/>
                <w:szCs w:val="24"/>
              </w:rPr>
              <w:t xml:space="preserve">.1. Ar projekto metu numatoma įdarbinti </w:t>
            </w:r>
            <w:r w:rsidR="009576A5">
              <w:rPr>
                <w:rFonts w:ascii="Times New Roman" w:hAnsi="Times New Roman"/>
                <w:sz w:val="24"/>
                <w:szCs w:val="24"/>
              </w:rPr>
              <w:t>g</w:t>
            </w:r>
            <w:r w:rsidR="004628ED" w:rsidRPr="007B0629">
              <w:rPr>
                <w:rFonts w:ascii="Times New Roman" w:hAnsi="Times New Roman"/>
                <w:sz w:val="24"/>
                <w:szCs w:val="24"/>
              </w:rPr>
              <w:t>erovės konsultantų mokymų programą baigusius specialistus?</w:t>
            </w:r>
          </w:p>
        </w:tc>
        <w:tc>
          <w:tcPr>
            <w:tcW w:w="1603" w:type="dxa"/>
            <w:shd w:val="clear" w:color="auto" w:fill="FFFFFF"/>
          </w:tcPr>
          <w:p w14:paraId="381A6D16" w14:textId="77777777" w:rsidR="004628ED" w:rsidRPr="007B0629"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68D7C6B2" w14:textId="239EF99D" w:rsidR="004628ED" w:rsidRPr="00194BD3" w:rsidRDefault="004628ED" w:rsidP="004628ED">
            <w:pPr>
              <w:pStyle w:val="ListParagraph"/>
              <w:tabs>
                <w:tab w:val="left" w:pos="556"/>
              </w:tabs>
              <w:spacing w:after="0" w:line="240" w:lineRule="auto"/>
              <w:ind w:left="16"/>
              <w:jc w:val="both"/>
              <w:rPr>
                <w:rFonts w:ascii="Times New Roman" w:hAnsi="Times New Roman"/>
                <w:i/>
                <w:sz w:val="24"/>
                <w:szCs w:val="24"/>
              </w:rPr>
            </w:pPr>
            <w:r w:rsidRPr="007B0629">
              <w:rPr>
                <w:rFonts w:ascii="Times New Roman" w:hAnsi="Times New Roman"/>
                <w:i/>
                <w:sz w:val="24"/>
                <w:szCs w:val="24"/>
              </w:rPr>
              <w:t>2</w:t>
            </w:r>
            <w:r w:rsidR="009576A5">
              <w:rPr>
                <w:rFonts w:ascii="Times New Roman" w:hAnsi="Times New Roman"/>
                <w:i/>
                <w:sz w:val="24"/>
                <w:szCs w:val="24"/>
                <w:lang w:val="en-US"/>
              </w:rPr>
              <w:t>1</w:t>
            </w:r>
            <w:r w:rsidRPr="007B0629">
              <w:rPr>
                <w:rFonts w:ascii="Times New Roman" w:hAnsi="Times New Roman"/>
                <w:i/>
                <w:sz w:val="24"/>
                <w:szCs w:val="24"/>
              </w:rPr>
              <w:t xml:space="preserve">.1. Įsitikinama, ar projekto įgyvendinimo metu bus įdarbinami </w:t>
            </w:r>
            <w:r w:rsidR="009576A5">
              <w:rPr>
                <w:rFonts w:ascii="Times New Roman" w:hAnsi="Times New Roman"/>
                <w:i/>
                <w:sz w:val="24"/>
                <w:szCs w:val="24"/>
              </w:rPr>
              <w:t>g</w:t>
            </w:r>
            <w:r w:rsidRPr="007B0629">
              <w:rPr>
                <w:rFonts w:ascii="Times New Roman" w:hAnsi="Times New Roman"/>
                <w:i/>
                <w:sz w:val="24"/>
                <w:szCs w:val="24"/>
              </w:rPr>
              <w:t>erovės konsultantų mokymų programą baigę specialistai ne mažesniu nei 0,</w:t>
            </w:r>
            <w:r w:rsidRPr="00194BD3">
              <w:rPr>
                <w:rFonts w:ascii="Times New Roman" w:hAnsi="Times New Roman"/>
                <w:i/>
                <w:sz w:val="24"/>
                <w:szCs w:val="24"/>
              </w:rPr>
              <w:t>5 etato kr</w:t>
            </w:r>
            <w:r w:rsidRPr="007B0629">
              <w:rPr>
                <w:rFonts w:ascii="Times New Roman" w:hAnsi="Times New Roman"/>
                <w:i/>
                <w:sz w:val="24"/>
                <w:szCs w:val="24"/>
              </w:rPr>
              <w:t>ūviu?</w:t>
            </w:r>
          </w:p>
        </w:tc>
      </w:tr>
      <w:tr w:rsidR="004628ED" w:rsidRPr="00EF5A1F" w14:paraId="5450B947" w14:textId="77777777" w:rsidTr="00DD11DF">
        <w:trPr>
          <w:trHeight w:val="620"/>
        </w:trPr>
        <w:tc>
          <w:tcPr>
            <w:tcW w:w="3334" w:type="dxa"/>
            <w:shd w:val="clear" w:color="auto" w:fill="FFFFFF"/>
          </w:tcPr>
          <w:p w14:paraId="41F803CE" w14:textId="4F40D27A" w:rsidR="004628ED" w:rsidRPr="006668D4" w:rsidRDefault="00DD11DF" w:rsidP="00DD11DF">
            <w:pPr>
              <w:tabs>
                <w:tab w:val="left" w:pos="426"/>
                <w:tab w:val="left" w:pos="457"/>
                <w:tab w:val="left" w:pos="1134"/>
              </w:tabs>
              <w:spacing w:after="0" w:line="259" w:lineRule="auto"/>
              <w:jc w:val="both"/>
              <w:rPr>
                <w:rFonts w:ascii="Times New Roman" w:hAnsi="Times New Roman"/>
                <w:sz w:val="24"/>
                <w:szCs w:val="24"/>
              </w:rPr>
            </w:pPr>
            <w:r>
              <w:rPr>
                <w:rFonts w:ascii="Times New Roman" w:hAnsi="Times New Roman"/>
                <w:sz w:val="24"/>
                <w:szCs w:val="24"/>
              </w:rPr>
              <w:t>22.</w:t>
            </w:r>
            <w:r w:rsidR="004628ED" w:rsidRPr="00DD11DF">
              <w:rPr>
                <w:rFonts w:ascii="Times New Roman" w:hAnsi="Times New Roman"/>
                <w:sz w:val="24"/>
                <w:szCs w:val="24"/>
              </w:rPr>
              <w:t xml:space="preserve"> </w:t>
            </w:r>
            <w:r w:rsidR="004628ED" w:rsidRPr="00DD11DF">
              <w:rPr>
                <w:rFonts w:ascii="Times New Roman" w:hAnsi="Times New Roman" w:cs="Vrinda"/>
                <w:sz w:val="24"/>
              </w:rPr>
              <w:t>G</w:t>
            </w:r>
            <w:r w:rsidR="004628ED" w:rsidRPr="00DD11DF">
              <w:rPr>
                <w:rFonts w:ascii="Times New Roman" w:hAnsi="Times New Roman"/>
                <w:sz w:val="24"/>
                <w:szCs w:val="24"/>
              </w:rPr>
              <w:t>erovės konsultanto paslaugos teikimo vietos, užtikrinančios privatumą ir asmeniui teikiamų paslaugų konfidencialumą</w:t>
            </w:r>
            <w:r w:rsidR="004628ED" w:rsidRPr="00DD11DF">
              <w:rPr>
                <w:rFonts w:cs="Vrinda"/>
              </w:rPr>
              <w:t xml:space="preserve"> </w:t>
            </w:r>
            <w:r w:rsidR="004628ED" w:rsidRPr="00DD11DF">
              <w:rPr>
                <w:rFonts w:ascii="Times New Roman" w:eastAsia="Arial" w:hAnsi="Times New Roman" w:cs="Arial"/>
                <w:color w:val="222222"/>
                <w:sz w:val="24"/>
                <w:szCs w:val="18"/>
                <w:shd w:val="clear" w:color="auto" w:fill="FFFFFF"/>
                <w:lang w:eastAsia="lt-LT" w:bidi="lt-LT"/>
              </w:rPr>
              <w:t>įsteigimas</w:t>
            </w:r>
            <w:r>
              <w:rPr>
                <w:rFonts w:ascii="Times New Roman" w:eastAsia="Arial" w:hAnsi="Times New Roman" w:cs="Arial"/>
                <w:color w:val="222222"/>
                <w:sz w:val="24"/>
                <w:szCs w:val="18"/>
                <w:shd w:val="clear" w:color="auto" w:fill="FFFFFF"/>
                <w:lang w:eastAsia="lt-LT" w:bidi="lt-LT"/>
              </w:rPr>
              <w:t xml:space="preserve"> </w:t>
            </w:r>
            <w:r w:rsidRPr="00DD11DF">
              <w:rPr>
                <w:rFonts w:ascii="Times New Roman" w:eastAsia="Arial" w:hAnsi="Times New Roman"/>
                <w:color w:val="222222"/>
                <w:sz w:val="24"/>
                <w:szCs w:val="24"/>
                <w:shd w:val="clear" w:color="auto" w:fill="FFFFFF"/>
                <w:lang w:eastAsia="lt-LT" w:bidi="lt-LT"/>
              </w:rPr>
              <w:t>paslaugos gavėjams patogioje ir lengvai prieinamoje vietoj</w:t>
            </w:r>
            <w:r w:rsidRPr="00DD11DF">
              <w:rPr>
                <w:rFonts w:ascii="Times New Roman" w:hAnsi="Times New Roman"/>
                <w:sz w:val="24"/>
                <w:szCs w:val="24"/>
              </w:rPr>
              <w:t>e;</w:t>
            </w:r>
            <w:r>
              <w:rPr>
                <w:rFonts w:ascii="Times New Roman" w:eastAsia="Arial" w:hAnsi="Times New Roman"/>
                <w:color w:val="222222"/>
                <w:sz w:val="24"/>
                <w:szCs w:val="24"/>
                <w:shd w:val="clear" w:color="auto" w:fill="FFFFFF"/>
                <w:lang w:eastAsia="lt-LT" w:bidi="lt-LT"/>
              </w:rPr>
              <w:t xml:space="preserve"> </w:t>
            </w:r>
          </w:p>
        </w:tc>
        <w:tc>
          <w:tcPr>
            <w:tcW w:w="4874" w:type="dxa"/>
            <w:shd w:val="clear" w:color="auto" w:fill="FFFFFF"/>
          </w:tcPr>
          <w:p w14:paraId="62B6D25F" w14:textId="5FD957F2" w:rsidR="004628ED" w:rsidRPr="00E413BF" w:rsidRDefault="004628ED"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2</w:t>
            </w:r>
            <w:r w:rsidR="00DD11DF">
              <w:rPr>
                <w:rFonts w:ascii="Times New Roman" w:hAnsi="Times New Roman"/>
                <w:sz w:val="24"/>
                <w:szCs w:val="24"/>
              </w:rPr>
              <w:t>2</w:t>
            </w:r>
            <w:r>
              <w:rPr>
                <w:rFonts w:ascii="Times New Roman" w:hAnsi="Times New Roman"/>
                <w:sz w:val="24"/>
                <w:szCs w:val="24"/>
              </w:rPr>
              <w:t xml:space="preserve">.1. </w:t>
            </w:r>
            <w:r w:rsidRPr="006B0FF0">
              <w:rPr>
                <w:rFonts w:ascii="Times New Roman" w:hAnsi="Times New Roman"/>
                <w:sz w:val="24"/>
                <w:szCs w:val="24"/>
              </w:rPr>
              <w:t>Ar pr</w:t>
            </w:r>
            <w:r w:rsidR="009576A5">
              <w:rPr>
                <w:rFonts w:ascii="Times New Roman" w:hAnsi="Times New Roman"/>
                <w:sz w:val="24"/>
                <w:szCs w:val="24"/>
              </w:rPr>
              <w:t>ojekto metu numatoma įkurti  g</w:t>
            </w:r>
            <w:r>
              <w:rPr>
                <w:rFonts w:ascii="Times New Roman" w:hAnsi="Times New Roman"/>
                <w:sz w:val="24"/>
                <w:szCs w:val="24"/>
              </w:rPr>
              <w:t>erovės konsultantų paslaugų teikimo darbo vietą,</w:t>
            </w:r>
            <w:r w:rsidRPr="006B0FF0">
              <w:rPr>
                <w:rFonts w:ascii="Times New Roman" w:hAnsi="Times New Roman"/>
                <w:sz w:val="24"/>
                <w:szCs w:val="24"/>
              </w:rPr>
              <w:t xml:space="preserve"> atitinka</w:t>
            </w:r>
            <w:r>
              <w:rPr>
                <w:rFonts w:ascii="Times New Roman" w:hAnsi="Times New Roman"/>
                <w:sz w:val="24"/>
                <w:szCs w:val="24"/>
              </w:rPr>
              <w:t xml:space="preserve">nčią numatytas paslaugų teikimo vietos </w:t>
            </w:r>
            <w:r w:rsidRPr="006B0FF0">
              <w:rPr>
                <w:rFonts w:ascii="Times New Roman" w:hAnsi="Times New Roman"/>
                <w:sz w:val="24"/>
                <w:szCs w:val="24"/>
              </w:rPr>
              <w:t>ypatybes</w:t>
            </w:r>
            <w:r>
              <w:rPr>
                <w:rFonts w:ascii="Times New Roman" w:hAnsi="Times New Roman"/>
                <w:sz w:val="24"/>
                <w:szCs w:val="24"/>
              </w:rPr>
              <w:t>?</w:t>
            </w:r>
          </w:p>
        </w:tc>
        <w:tc>
          <w:tcPr>
            <w:tcW w:w="1603" w:type="dxa"/>
            <w:shd w:val="clear" w:color="auto" w:fill="FFFFFF"/>
          </w:tcPr>
          <w:p w14:paraId="1AB16CDE" w14:textId="77777777" w:rsidR="004628ED" w:rsidRPr="00E413BF"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3AA38C6" w14:textId="0AF559B5" w:rsidR="004628ED" w:rsidRPr="00E413BF" w:rsidRDefault="004628ED" w:rsidP="002818C6">
            <w:pPr>
              <w:spacing w:after="0" w:line="240" w:lineRule="auto"/>
              <w:jc w:val="both"/>
              <w:rPr>
                <w:rFonts w:ascii="Times New Roman" w:hAnsi="Times New Roman"/>
                <w:i/>
                <w:sz w:val="24"/>
                <w:szCs w:val="24"/>
              </w:rPr>
            </w:pPr>
            <w:r w:rsidRPr="00E413BF">
              <w:rPr>
                <w:rFonts w:ascii="Times New Roman" w:hAnsi="Times New Roman"/>
                <w:i/>
                <w:sz w:val="24"/>
                <w:szCs w:val="24"/>
              </w:rPr>
              <w:t xml:space="preserve"> 2</w:t>
            </w:r>
            <w:r w:rsidR="009576A5">
              <w:rPr>
                <w:rFonts w:ascii="Times New Roman" w:hAnsi="Times New Roman"/>
                <w:i/>
                <w:sz w:val="24"/>
                <w:szCs w:val="24"/>
              </w:rPr>
              <w:t>2</w:t>
            </w:r>
            <w:r w:rsidRPr="00E413BF">
              <w:rPr>
                <w:rFonts w:ascii="Times New Roman" w:hAnsi="Times New Roman"/>
                <w:i/>
                <w:sz w:val="24"/>
                <w:szCs w:val="24"/>
              </w:rPr>
              <w:t xml:space="preserve">.1. </w:t>
            </w:r>
            <w:r w:rsidRPr="00CA616A">
              <w:rPr>
                <w:rFonts w:ascii="Times New Roman" w:hAnsi="Times New Roman"/>
                <w:i/>
                <w:sz w:val="24"/>
                <w:szCs w:val="24"/>
              </w:rPr>
              <w:t>Į</w:t>
            </w:r>
            <w:r w:rsidR="009576A5">
              <w:rPr>
                <w:rFonts w:ascii="Times New Roman" w:hAnsi="Times New Roman"/>
                <w:i/>
                <w:sz w:val="24"/>
                <w:szCs w:val="24"/>
              </w:rPr>
              <w:t>sitikinama, jog  g</w:t>
            </w:r>
            <w:r>
              <w:rPr>
                <w:rFonts w:ascii="Times New Roman" w:hAnsi="Times New Roman"/>
                <w:i/>
                <w:sz w:val="24"/>
                <w:szCs w:val="24"/>
              </w:rPr>
              <w:t xml:space="preserve">erovės konsultantų </w:t>
            </w:r>
            <w:r w:rsidRPr="00CA616A">
              <w:rPr>
                <w:rFonts w:ascii="Times New Roman" w:hAnsi="Times New Roman"/>
                <w:i/>
                <w:sz w:val="24"/>
                <w:szCs w:val="24"/>
              </w:rPr>
              <w:t xml:space="preserve"> paslaugų teikimo vieta </w:t>
            </w:r>
            <w:r>
              <w:rPr>
                <w:rFonts w:ascii="Times New Roman" w:hAnsi="Times New Roman"/>
                <w:i/>
                <w:sz w:val="24"/>
                <w:szCs w:val="24"/>
              </w:rPr>
              <w:t xml:space="preserve">numatyta. Įsitikinama jog numatyta vieta </w:t>
            </w:r>
            <w:r w:rsidRPr="00CA616A">
              <w:rPr>
                <w:rFonts w:ascii="Times New Roman" w:hAnsi="Times New Roman"/>
                <w:i/>
                <w:sz w:val="24"/>
                <w:szCs w:val="24"/>
              </w:rPr>
              <w:t>yra atskira, uždara patalpa/kabinetas, užtikrinantis kliento privatumą ir teikiamų paslaugų konfidencial</w:t>
            </w:r>
            <w:r>
              <w:rPr>
                <w:rFonts w:ascii="Times New Roman" w:hAnsi="Times New Roman"/>
                <w:i/>
                <w:sz w:val="24"/>
                <w:szCs w:val="24"/>
              </w:rPr>
              <w:t>umą</w:t>
            </w:r>
            <w:r w:rsidRPr="00CA616A">
              <w:rPr>
                <w:rFonts w:ascii="Times New Roman" w:hAnsi="Times New Roman"/>
                <w:i/>
                <w:sz w:val="24"/>
                <w:szCs w:val="24"/>
              </w:rPr>
              <w:t xml:space="preserve">. Įsitikinama, kad </w:t>
            </w:r>
            <w:r w:rsidR="002818C6">
              <w:rPr>
                <w:rFonts w:ascii="Times New Roman" w:hAnsi="Times New Roman"/>
                <w:i/>
                <w:sz w:val="24"/>
                <w:szCs w:val="24"/>
              </w:rPr>
              <w:t>gerovės konsultanto pasl</w:t>
            </w:r>
            <w:r w:rsidR="000421EE">
              <w:rPr>
                <w:rFonts w:ascii="Times New Roman" w:hAnsi="Times New Roman"/>
                <w:i/>
                <w:sz w:val="24"/>
                <w:szCs w:val="24"/>
              </w:rPr>
              <w:t>a</w:t>
            </w:r>
            <w:r w:rsidR="004462B1">
              <w:rPr>
                <w:rFonts w:ascii="Times New Roman" w:hAnsi="Times New Roman"/>
                <w:i/>
                <w:sz w:val="24"/>
                <w:szCs w:val="24"/>
              </w:rPr>
              <w:t>ugų vieta/kabinetas</w:t>
            </w:r>
            <w:r>
              <w:rPr>
                <w:rFonts w:ascii="Times New Roman" w:hAnsi="Times New Roman"/>
                <w:i/>
                <w:sz w:val="24"/>
                <w:szCs w:val="24"/>
              </w:rPr>
              <w:t xml:space="preserve"> (bus) įrengtas lengvai</w:t>
            </w:r>
            <w:r w:rsidRPr="00CA616A">
              <w:rPr>
                <w:rFonts w:ascii="Times New Roman" w:hAnsi="Times New Roman"/>
                <w:i/>
                <w:sz w:val="24"/>
                <w:szCs w:val="24"/>
              </w:rPr>
              <w:t xml:space="preserve"> ir gerai prie</w:t>
            </w:r>
            <w:r>
              <w:rPr>
                <w:rFonts w:ascii="Times New Roman" w:hAnsi="Times New Roman"/>
                <w:i/>
                <w:sz w:val="24"/>
                <w:szCs w:val="24"/>
              </w:rPr>
              <w:t>inamoje vietoje.</w:t>
            </w:r>
          </w:p>
        </w:tc>
      </w:tr>
      <w:tr w:rsidR="004628ED" w:rsidRPr="00EF5A1F" w14:paraId="32FCE6B5" w14:textId="77777777" w:rsidTr="00587891">
        <w:trPr>
          <w:trHeight w:val="1057"/>
        </w:trPr>
        <w:tc>
          <w:tcPr>
            <w:tcW w:w="3334" w:type="dxa"/>
            <w:shd w:val="clear" w:color="auto" w:fill="FFFFFF"/>
          </w:tcPr>
          <w:p w14:paraId="43B457C1" w14:textId="79D63DE8" w:rsidR="004628ED" w:rsidRPr="00041BDE" w:rsidRDefault="00DD11DF" w:rsidP="004462B1">
            <w:pPr>
              <w:tabs>
                <w:tab w:val="left" w:pos="250"/>
                <w:tab w:val="left" w:pos="426"/>
                <w:tab w:val="left" w:pos="993"/>
                <w:tab w:val="left" w:pos="1134"/>
                <w:tab w:val="left" w:pos="1276"/>
              </w:tabs>
              <w:spacing w:after="0" w:line="259" w:lineRule="auto"/>
              <w:jc w:val="both"/>
              <w:rPr>
                <w:rFonts w:ascii="Times New Roman" w:hAnsi="Times New Roman"/>
                <w:sz w:val="24"/>
                <w:szCs w:val="24"/>
                <w:lang w:val="fi-FI"/>
              </w:rPr>
            </w:pPr>
            <w:r>
              <w:rPr>
                <w:rFonts w:ascii="Times New Roman" w:hAnsi="Times New Roman"/>
                <w:sz w:val="24"/>
                <w:szCs w:val="24"/>
                <w:lang w:val="fi-FI"/>
              </w:rPr>
              <w:t>23</w:t>
            </w:r>
            <w:r w:rsidR="004628ED" w:rsidRPr="00041BDE">
              <w:rPr>
                <w:rFonts w:ascii="Times New Roman" w:hAnsi="Times New Roman"/>
                <w:sz w:val="24"/>
                <w:szCs w:val="24"/>
                <w:lang w:val="fi-FI"/>
              </w:rPr>
              <w:t xml:space="preserve">. </w:t>
            </w:r>
            <w:r>
              <w:rPr>
                <w:rFonts w:ascii="Times New Roman" w:hAnsi="Times New Roman"/>
                <w:sz w:val="24"/>
                <w:szCs w:val="24"/>
              </w:rPr>
              <w:t>Nemokamų g</w:t>
            </w:r>
            <w:r w:rsidR="004628ED" w:rsidRPr="006668D4">
              <w:rPr>
                <w:rFonts w:ascii="Times New Roman" w:hAnsi="Times New Roman"/>
                <w:sz w:val="24"/>
                <w:szCs w:val="24"/>
              </w:rPr>
              <w:t xml:space="preserve">erovės konsultantų paslaugų teikimas </w:t>
            </w:r>
            <w:r w:rsidR="004462B1">
              <w:rPr>
                <w:rFonts w:ascii="Times New Roman" w:hAnsi="Times New Roman"/>
                <w:sz w:val="24"/>
                <w:szCs w:val="24"/>
              </w:rPr>
              <w:t>paslaugos gavėjams.</w:t>
            </w:r>
          </w:p>
        </w:tc>
        <w:tc>
          <w:tcPr>
            <w:tcW w:w="4874" w:type="dxa"/>
            <w:shd w:val="clear" w:color="auto" w:fill="FFFFFF"/>
          </w:tcPr>
          <w:p w14:paraId="28B4FE30" w14:textId="1665CFCB" w:rsidR="004628ED" w:rsidRPr="00E413BF" w:rsidRDefault="00DD11DF" w:rsidP="004628ED">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23</w:t>
            </w:r>
            <w:r w:rsidR="004628ED">
              <w:rPr>
                <w:rFonts w:ascii="Times New Roman" w:hAnsi="Times New Roman"/>
                <w:sz w:val="24"/>
                <w:szCs w:val="24"/>
              </w:rPr>
              <w:t xml:space="preserve">.1. </w:t>
            </w:r>
            <w:r w:rsidR="004628ED" w:rsidRPr="00E413BF">
              <w:rPr>
                <w:rFonts w:ascii="Times New Roman" w:hAnsi="Times New Roman"/>
                <w:sz w:val="24"/>
                <w:szCs w:val="24"/>
              </w:rPr>
              <w:t xml:space="preserve">Ar projekte numatyta </w:t>
            </w:r>
            <w:r w:rsidR="004628ED">
              <w:rPr>
                <w:rFonts w:ascii="Times New Roman" w:hAnsi="Times New Roman"/>
                <w:sz w:val="24"/>
                <w:szCs w:val="24"/>
              </w:rPr>
              <w:t>pro</w:t>
            </w:r>
            <w:r w:rsidR="009576A5">
              <w:rPr>
                <w:rFonts w:ascii="Times New Roman" w:hAnsi="Times New Roman"/>
                <w:sz w:val="24"/>
                <w:szCs w:val="24"/>
              </w:rPr>
              <w:t xml:space="preserve">jekto įgyvendinimo metu teikti </w:t>
            </w:r>
            <w:r w:rsidR="004462B1">
              <w:rPr>
                <w:rFonts w:ascii="Times New Roman" w:hAnsi="Times New Roman"/>
                <w:sz w:val="24"/>
                <w:szCs w:val="24"/>
              </w:rPr>
              <w:t xml:space="preserve">nemokamas </w:t>
            </w:r>
            <w:r w:rsidR="009576A5">
              <w:rPr>
                <w:rFonts w:ascii="Times New Roman" w:hAnsi="Times New Roman"/>
                <w:sz w:val="24"/>
                <w:szCs w:val="24"/>
              </w:rPr>
              <w:t>g</w:t>
            </w:r>
            <w:r w:rsidR="004628ED">
              <w:rPr>
                <w:rFonts w:ascii="Times New Roman" w:hAnsi="Times New Roman"/>
                <w:sz w:val="24"/>
                <w:szCs w:val="24"/>
              </w:rPr>
              <w:t>erovės konsultantų</w:t>
            </w:r>
            <w:r w:rsidR="004628ED" w:rsidRPr="00E413BF">
              <w:rPr>
                <w:rFonts w:ascii="Times New Roman" w:hAnsi="Times New Roman"/>
                <w:sz w:val="24"/>
                <w:szCs w:val="24"/>
              </w:rPr>
              <w:t xml:space="preserve"> paslaugas?</w:t>
            </w:r>
          </w:p>
          <w:p w14:paraId="78975D6D" w14:textId="77777777" w:rsidR="004628ED" w:rsidRDefault="004628ED" w:rsidP="004628ED">
            <w:pPr>
              <w:pStyle w:val="ListParagraph"/>
              <w:tabs>
                <w:tab w:val="left" w:pos="556"/>
              </w:tabs>
              <w:spacing w:after="0" w:line="240" w:lineRule="auto"/>
              <w:ind w:left="16"/>
              <w:jc w:val="both"/>
              <w:rPr>
                <w:rFonts w:ascii="Times New Roman" w:hAnsi="Times New Roman"/>
                <w:sz w:val="24"/>
                <w:szCs w:val="24"/>
              </w:rPr>
            </w:pPr>
          </w:p>
        </w:tc>
        <w:tc>
          <w:tcPr>
            <w:tcW w:w="1603" w:type="dxa"/>
            <w:shd w:val="clear" w:color="auto" w:fill="FFFFFF"/>
          </w:tcPr>
          <w:p w14:paraId="61E82864" w14:textId="77777777" w:rsidR="004628ED" w:rsidRPr="00E413BF" w:rsidRDefault="004628ED" w:rsidP="004628ED">
            <w:pPr>
              <w:tabs>
                <w:tab w:val="left" w:pos="391"/>
              </w:tabs>
              <w:spacing w:after="0" w:line="240" w:lineRule="auto"/>
              <w:jc w:val="both"/>
              <w:rPr>
                <w:rFonts w:ascii="Times New Roman" w:hAnsi="Times New Roman"/>
                <w:i/>
                <w:sz w:val="24"/>
                <w:szCs w:val="24"/>
              </w:rPr>
            </w:pPr>
          </w:p>
        </w:tc>
        <w:tc>
          <w:tcPr>
            <w:tcW w:w="5210" w:type="dxa"/>
            <w:shd w:val="clear" w:color="auto" w:fill="FFFFFF"/>
          </w:tcPr>
          <w:p w14:paraId="22625FAB" w14:textId="1AC9CF07" w:rsidR="004628ED" w:rsidRPr="00E413BF" w:rsidRDefault="004628ED" w:rsidP="004628ED">
            <w:pPr>
              <w:spacing w:after="0" w:line="240" w:lineRule="auto"/>
              <w:jc w:val="both"/>
              <w:rPr>
                <w:rFonts w:ascii="Times New Roman" w:hAnsi="Times New Roman"/>
                <w:i/>
                <w:sz w:val="24"/>
                <w:szCs w:val="24"/>
              </w:rPr>
            </w:pPr>
            <w:r>
              <w:rPr>
                <w:rFonts w:ascii="Times New Roman" w:hAnsi="Times New Roman"/>
                <w:i/>
                <w:sz w:val="24"/>
                <w:szCs w:val="24"/>
              </w:rPr>
              <w:t>2</w:t>
            </w:r>
            <w:r w:rsidR="009576A5">
              <w:rPr>
                <w:rFonts w:ascii="Times New Roman" w:hAnsi="Times New Roman"/>
                <w:i/>
                <w:sz w:val="24"/>
                <w:szCs w:val="24"/>
              </w:rPr>
              <w:t>3</w:t>
            </w:r>
            <w:r>
              <w:rPr>
                <w:rFonts w:ascii="Times New Roman" w:hAnsi="Times New Roman"/>
                <w:i/>
                <w:sz w:val="24"/>
                <w:szCs w:val="24"/>
              </w:rPr>
              <w:t xml:space="preserve">.1. </w:t>
            </w:r>
            <w:r w:rsidRPr="00E413BF">
              <w:rPr>
                <w:rFonts w:ascii="Times New Roman" w:hAnsi="Times New Roman"/>
                <w:i/>
                <w:sz w:val="24"/>
                <w:szCs w:val="24"/>
              </w:rPr>
              <w:t>Įsitikinama, jog proje</w:t>
            </w:r>
            <w:r w:rsidR="009576A5">
              <w:rPr>
                <w:rFonts w:ascii="Times New Roman" w:hAnsi="Times New Roman"/>
                <w:i/>
                <w:sz w:val="24"/>
                <w:szCs w:val="24"/>
              </w:rPr>
              <w:t>kte numatyta teikti nemokamas  g</w:t>
            </w:r>
            <w:r w:rsidRPr="00E413BF">
              <w:rPr>
                <w:rFonts w:ascii="Times New Roman" w:hAnsi="Times New Roman"/>
                <w:i/>
                <w:sz w:val="24"/>
                <w:szCs w:val="24"/>
              </w:rPr>
              <w:t xml:space="preserve">erovės </w:t>
            </w:r>
            <w:r>
              <w:rPr>
                <w:rFonts w:ascii="Times New Roman" w:hAnsi="Times New Roman"/>
                <w:i/>
                <w:sz w:val="24"/>
                <w:szCs w:val="24"/>
              </w:rPr>
              <w:t xml:space="preserve">konsultantų paslaugas asmenims nuo </w:t>
            </w:r>
            <w:r w:rsidRPr="00194BD3">
              <w:rPr>
                <w:rFonts w:ascii="Times New Roman" w:hAnsi="Times New Roman"/>
                <w:i/>
                <w:sz w:val="24"/>
                <w:szCs w:val="24"/>
              </w:rPr>
              <w:t>1</w:t>
            </w:r>
            <w:r>
              <w:rPr>
                <w:rFonts w:ascii="Times New Roman" w:hAnsi="Times New Roman"/>
                <w:i/>
                <w:sz w:val="24"/>
                <w:szCs w:val="24"/>
              </w:rPr>
              <w:t>8</w:t>
            </w:r>
            <w:r w:rsidRPr="00194BD3">
              <w:rPr>
                <w:rFonts w:ascii="Times New Roman" w:hAnsi="Times New Roman"/>
                <w:i/>
                <w:sz w:val="24"/>
                <w:szCs w:val="24"/>
              </w:rPr>
              <w:t xml:space="preserve"> met</w:t>
            </w:r>
            <w:r>
              <w:rPr>
                <w:rFonts w:ascii="Times New Roman" w:hAnsi="Times New Roman"/>
                <w:i/>
                <w:sz w:val="24"/>
                <w:szCs w:val="24"/>
              </w:rPr>
              <w:t xml:space="preserve">ų, patiriantiems lengvus </w:t>
            </w:r>
            <w:r w:rsidR="00DD11DF">
              <w:rPr>
                <w:rFonts w:ascii="Times New Roman" w:hAnsi="Times New Roman"/>
                <w:i/>
                <w:sz w:val="24"/>
                <w:szCs w:val="24"/>
              </w:rPr>
              <w:t>streso, nerimo,</w:t>
            </w:r>
            <w:r w:rsidR="009576A5">
              <w:rPr>
                <w:rFonts w:ascii="Times New Roman" w:hAnsi="Times New Roman"/>
                <w:i/>
                <w:sz w:val="24"/>
                <w:szCs w:val="24"/>
              </w:rPr>
              <w:t xml:space="preserve"> nemigos,</w:t>
            </w:r>
            <w:r>
              <w:rPr>
                <w:rFonts w:ascii="Times New Roman" w:hAnsi="Times New Roman"/>
                <w:i/>
                <w:sz w:val="24"/>
                <w:szCs w:val="24"/>
              </w:rPr>
              <w:t xml:space="preserve"> depresijos</w:t>
            </w:r>
            <w:r w:rsidR="00DD11DF">
              <w:rPr>
                <w:rFonts w:ascii="Times New Roman" w:hAnsi="Times New Roman"/>
                <w:i/>
                <w:sz w:val="24"/>
                <w:szCs w:val="24"/>
              </w:rPr>
              <w:t xml:space="preserve"> ar psichologinės adaptacijos</w:t>
            </w:r>
            <w:r w:rsidR="009576A5">
              <w:rPr>
                <w:rFonts w:ascii="Times New Roman" w:hAnsi="Times New Roman"/>
                <w:i/>
                <w:sz w:val="24"/>
                <w:szCs w:val="24"/>
              </w:rPr>
              <w:t xml:space="preserve"> sutrikimų požymius</w:t>
            </w:r>
            <w:r w:rsidRPr="00E413BF">
              <w:rPr>
                <w:rFonts w:ascii="Times New Roman" w:hAnsi="Times New Roman"/>
                <w:i/>
                <w:sz w:val="24"/>
                <w:szCs w:val="24"/>
              </w:rPr>
              <w:t xml:space="preserve">  </w:t>
            </w: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341EF">
        <w:rPr>
          <w:rFonts w:ascii="Times New Roman" w:hAnsi="Times New Roman"/>
          <w:b/>
          <w:sz w:val="24"/>
          <w:szCs w:val="24"/>
        </w:rPr>
      </w:r>
      <w:r w:rsidR="001341EF">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341EF">
        <w:rPr>
          <w:rFonts w:ascii="Times New Roman" w:hAnsi="Times New Roman"/>
          <w:b/>
          <w:sz w:val="24"/>
          <w:szCs w:val="24"/>
        </w:rPr>
      </w:r>
      <w:r w:rsidR="001341EF">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1341EF">
        <w:rPr>
          <w:rFonts w:ascii="Times New Roman" w:hAnsi="Times New Roman"/>
          <w:b/>
          <w:sz w:val="24"/>
          <w:szCs w:val="24"/>
        </w:rPr>
      </w:r>
      <w:r w:rsidR="001341EF">
        <w:rPr>
          <w:rFonts w:ascii="Times New Roman" w:hAnsi="Times New Roman"/>
          <w:b/>
          <w:sz w:val="24"/>
          <w:szCs w:val="24"/>
        </w:rPr>
        <w:fldChar w:fldCharType="separate"/>
      </w:r>
      <w:r w:rsidRPr="009B6967">
        <w:rPr>
          <w:rFonts w:ascii="Times New Roman" w:hAnsi="Times New Roman"/>
          <w:b/>
          <w:sz w:val="24"/>
          <w:szCs w:val="24"/>
        </w:rPr>
        <w:fldChar w:fldCharType="end"/>
      </w:r>
    </w:p>
    <w:p w14:paraId="3C3AEA05" w14:textId="77777777" w:rsidR="009B6967" w:rsidRPr="004B62E9" w:rsidRDefault="009B6967" w:rsidP="009B6967">
      <w:pPr>
        <w:rPr>
          <w:rFonts w:ascii="Times New Roman" w:hAnsi="Times New Roman"/>
          <w:b/>
          <w:bCs/>
          <w:sz w:val="24"/>
          <w:szCs w:val="24"/>
        </w:rPr>
      </w:pPr>
      <w:r w:rsidRPr="004B62E9">
        <w:rPr>
          <w:rFonts w:ascii="Times New Roman" w:hAnsi="Times New Roman"/>
          <w:b/>
          <w:bCs/>
          <w:sz w:val="24"/>
          <w:szCs w:val="24"/>
        </w:rPr>
        <w:t>Vertinimo data</w:t>
      </w:r>
    </w:p>
    <w:p w14:paraId="3B3090CB" w14:textId="77777777" w:rsidR="009B6967" w:rsidRPr="00C436FC" w:rsidRDefault="009B6967" w:rsidP="009B6967">
      <w:pPr>
        <w:rPr>
          <w:rFonts w:ascii="Times New Roman" w:hAnsi="Times New Roman"/>
          <w:b/>
          <w:sz w:val="24"/>
          <w:szCs w:val="24"/>
        </w:rPr>
      </w:pPr>
    </w:p>
    <w:p w14:paraId="0123891A" w14:textId="77777777" w:rsidR="009B6967" w:rsidRPr="00C436FC" w:rsidRDefault="009B6967" w:rsidP="00DF3AAE">
      <w:pPr>
        <w:rPr>
          <w:rFonts w:ascii="Times New Roman" w:hAnsi="Times New Roman"/>
          <w:b/>
          <w:sz w:val="24"/>
          <w:szCs w:val="24"/>
        </w:rPr>
      </w:pP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80D" w16cex:dateUtc="2020-12-28T13:28:00Z"/>
  <w16cex:commentExtensible w16cex:durableId="23947846" w16cex:dateUtc="2020-12-28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5F6E5" w16cid:durableId="23963361"/>
  <w16cid:commentId w16cid:paraId="2516C3AE" w16cid:durableId="2394780D"/>
  <w16cid:commentId w16cid:paraId="0BCAFE94" w16cid:durableId="23947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F07C" w14:textId="77777777" w:rsidR="00EB680D" w:rsidRDefault="00EB680D" w:rsidP="00A56DB0">
      <w:pPr>
        <w:spacing w:after="0" w:line="240" w:lineRule="auto"/>
      </w:pPr>
      <w:r>
        <w:separator/>
      </w:r>
    </w:p>
  </w:endnote>
  <w:endnote w:type="continuationSeparator" w:id="0">
    <w:p w14:paraId="4388C5DA" w14:textId="77777777" w:rsidR="00EB680D" w:rsidRDefault="00EB680D"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91EC" w14:textId="77777777" w:rsidR="00EB680D" w:rsidRDefault="00EB680D" w:rsidP="00A56DB0">
      <w:pPr>
        <w:spacing w:after="0" w:line="240" w:lineRule="auto"/>
      </w:pPr>
      <w:r>
        <w:separator/>
      </w:r>
    </w:p>
  </w:footnote>
  <w:footnote w:type="continuationSeparator" w:id="0">
    <w:p w14:paraId="44499210" w14:textId="77777777" w:rsidR="00EB680D" w:rsidRDefault="00EB680D"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68F07891" w:rsidR="0028657B" w:rsidRDefault="0028657B" w:rsidP="00A56DB0">
    <w:pPr>
      <w:pStyle w:val="Header"/>
      <w:jc w:val="center"/>
    </w:pPr>
    <w:r>
      <w:fldChar w:fldCharType="begin"/>
    </w:r>
    <w:r>
      <w:instrText>PAGE   \* MERGEFORMAT</w:instrText>
    </w:r>
    <w:r>
      <w:fldChar w:fldCharType="separate"/>
    </w:r>
    <w:r w:rsidR="001341EF">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3"/>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5"/>
  </w:num>
  <w:num w:numId="25">
    <w:abstractNumId w:val="10"/>
  </w:num>
  <w:num w:numId="26">
    <w:abstractNumId w:val="34"/>
  </w:num>
  <w:num w:numId="27">
    <w:abstractNumId w:val="21"/>
  </w:num>
  <w:num w:numId="28">
    <w:abstractNumId w:val="4"/>
  </w:num>
  <w:num w:numId="29">
    <w:abstractNumId w:val="24"/>
  </w:num>
  <w:num w:numId="30">
    <w:abstractNumId w:val="32"/>
  </w:num>
  <w:num w:numId="31">
    <w:abstractNumId w:val="14"/>
  </w:num>
  <w:num w:numId="32">
    <w:abstractNumId w:val="2"/>
  </w:num>
  <w:num w:numId="33">
    <w:abstractNumId w:val="29"/>
  </w:num>
  <w:num w:numId="34">
    <w:abstractNumId w:val="26"/>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3FFC"/>
    <w:rsid w:val="00007C9C"/>
    <w:rsid w:val="00011402"/>
    <w:rsid w:val="00020924"/>
    <w:rsid w:val="00022F6F"/>
    <w:rsid w:val="00023B16"/>
    <w:rsid w:val="00026E90"/>
    <w:rsid w:val="00030CE4"/>
    <w:rsid w:val="00030FE1"/>
    <w:rsid w:val="00033ECC"/>
    <w:rsid w:val="00034E72"/>
    <w:rsid w:val="00040F5F"/>
    <w:rsid w:val="00041BDE"/>
    <w:rsid w:val="000421EE"/>
    <w:rsid w:val="00043014"/>
    <w:rsid w:val="00044FA4"/>
    <w:rsid w:val="00047658"/>
    <w:rsid w:val="00052A51"/>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E19F0"/>
    <w:rsid w:val="000E2B8E"/>
    <w:rsid w:val="000E484C"/>
    <w:rsid w:val="000F27EF"/>
    <w:rsid w:val="000F3D0F"/>
    <w:rsid w:val="00101E47"/>
    <w:rsid w:val="00102D6C"/>
    <w:rsid w:val="00103C6D"/>
    <w:rsid w:val="00103D22"/>
    <w:rsid w:val="00113372"/>
    <w:rsid w:val="00113D1B"/>
    <w:rsid w:val="0011739B"/>
    <w:rsid w:val="0012525D"/>
    <w:rsid w:val="001307CF"/>
    <w:rsid w:val="00133B39"/>
    <w:rsid w:val="001341EF"/>
    <w:rsid w:val="00141EED"/>
    <w:rsid w:val="00143A5F"/>
    <w:rsid w:val="00150995"/>
    <w:rsid w:val="00151392"/>
    <w:rsid w:val="00156D48"/>
    <w:rsid w:val="0016182D"/>
    <w:rsid w:val="00164623"/>
    <w:rsid w:val="00164F9A"/>
    <w:rsid w:val="0017058F"/>
    <w:rsid w:val="00177DE6"/>
    <w:rsid w:val="001815E9"/>
    <w:rsid w:val="001854AA"/>
    <w:rsid w:val="00194BD3"/>
    <w:rsid w:val="00195B39"/>
    <w:rsid w:val="001979FD"/>
    <w:rsid w:val="001A396C"/>
    <w:rsid w:val="001A4102"/>
    <w:rsid w:val="001A590D"/>
    <w:rsid w:val="001B74F0"/>
    <w:rsid w:val="001C0EA6"/>
    <w:rsid w:val="001C198D"/>
    <w:rsid w:val="001C3DC0"/>
    <w:rsid w:val="001C480A"/>
    <w:rsid w:val="001C5FA6"/>
    <w:rsid w:val="001C7902"/>
    <w:rsid w:val="001D0DFF"/>
    <w:rsid w:val="001D4D62"/>
    <w:rsid w:val="001F356E"/>
    <w:rsid w:val="00200445"/>
    <w:rsid w:val="002055C2"/>
    <w:rsid w:val="00207F02"/>
    <w:rsid w:val="00210681"/>
    <w:rsid w:val="0021417F"/>
    <w:rsid w:val="00224411"/>
    <w:rsid w:val="00226F04"/>
    <w:rsid w:val="0023168B"/>
    <w:rsid w:val="002326AB"/>
    <w:rsid w:val="00237ACB"/>
    <w:rsid w:val="00240F08"/>
    <w:rsid w:val="002411D6"/>
    <w:rsid w:val="00241BE3"/>
    <w:rsid w:val="0025004E"/>
    <w:rsid w:val="00256D07"/>
    <w:rsid w:val="00270227"/>
    <w:rsid w:val="0027244B"/>
    <w:rsid w:val="00272B3D"/>
    <w:rsid w:val="00275D1C"/>
    <w:rsid w:val="002818C6"/>
    <w:rsid w:val="0028657B"/>
    <w:rsid w:val="00291EF3"/>
    <w:rsid w:val="00297D75"/>
    <w:rsid w:val="002A14AD"/>
    <w:rsid w:val="002A1A17"/>
    <w:rsid w:val="002A475A"/>
    <w:rsid w:val="002B21AE"/>
    <w:rsid w:val="002B2C25"/>
    <w:rsid w:val="002B3338"/>
    <w:rsid w:val="002B6E93"/>
    <w:rsid w:val="002C2DD3"/>
    <w:rsid w:val="002C6113"/>
    <w:rsid w:val="002C6C59"/>
    <w:rsid w:val="002C752A"/>
    <w:rsid w:val="002E02A1"/>
    <w:rsid w:val="002E1D27"/>
    <w:rsid w:val="002E2578"/>
    <w:rsid w:val="002E2AAD"/>
    <w:rsid w:val="002E70AF"/>
    <w:rsid w:val="002F2A2E"/>
    <w:rsid w:val="002F2CED"/>
    <w:rsid w:val="003003FC"/>
    <w:rsid w:val="00303E84"/>
    <w:rsid w:val="003236BF"/>
    <w:rsid w:val="00327834"/>
    <w:rsid w:val="0033106E"/>
    <w:rsid w:val="0033297E"/>
    <w:rsid w:val="00345FC0"/>
    <w:rsid w:val="00354478"/>
    <w:rsid w:val="003628A2"/>
    <w:rsid w:val="003635A5"/>
    <w:rsid w:val="0036509A"/>
    <w:rsid w:val="003659EF"/>
    <w:rsid w:val="00370122"/>
    <w:rsid w:val="00374796"/>
    <w:rsid w:val="003755AA"/>
    <w:rsid w:val="003A2DE1"/>
    <w:rsid w:val="003B0930"/>
    <w:rsid w:val="003B0E2C"/>
    <w:rsid w:val="003B213E"/>
    <w:rsid w:val="003B2FE0"/>
    <w:rsid w:val="003B3382"/>
    <w:rsid w:val="003B5F39"/>
    <w:rsid w:val="003B6C68"/>
    <w:rsid w:val="003C1722"/>
    <w:rsid w:val="003C2B34"/>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4B74"/>
    <w:rsid w:val="00426223"/>
    <w:rsid w:val="00427B2A"/>
    <w:rsid w:val="00430C3D"/>
    <w:rsid w:val="00431C5A"/>
    <w:rsid w:val="00432539"/>
    <w:rsid w:val="00434AE3"/>
    <w:rsid w:val="00436904"/>
    <w:rsid w:val="004462B1"/>
    <w:rsid w:val="0045056F"/>
    <w:rsid w:val="0045167E"/>
    <w:rsid w:val="00453890"/>
    <w:rsid w:val="00454476"/>
    <w:rsid w:val="0045575F"/>
    <w:rsid w:val="004562D7"/>
    <w:rsid w:val="004628ED"/>
    <w:rsid w:val="00481A31"/>
    <w:rsid w:val="00484004"/>
    <w:rsid w:val="00487310"/>
    <w:rsid w:val="0049290C"/>
    <w:rsid w:val="004935B7"/>
    <w:rsid w:val="004A6D65"/>
    <w:rsid w:val="004A7189"/>
    <w:rsid w:val="004B373E"/>
    <w:rsid w:val="004C3F13"/>
    <w:rsid w:val="004C6BB1"/>
    <w:rsid w:val="004D0175"/>
    <w:rsid w:val="004D02AB"/>
    <w:rsid w:val="004D13C5"/>
    <w:rsid w:val="004D426C"/>
    <w:rsid w:val="004D46DA"/>
    <w:rsid w:val="004D665C"/>
    <w:rsid w:val="004E3856"/>
    <w:rsid w:val="004E4A80"/>
    <w:rsid w:val="004E5811"/>
    <w:rsid w:val="004E62E0"/>
    <w:rsid w:val="004F7DC6"/>
    <w:rsid w:val="00502724"/>
    <w:rsid w:val="005054F4"/>
    <w:rsid w:val="005066CC"/>
    <w:rsid w:val="0050778B"/>
    <w:rsid w:val="00511C01"/>
    <w:rsid w:val="0051275C"/>
    <w:rsid w:val="00513C6A"/>
    <w:rsid w:val="00515237"/>
    <w:rsid w:val="00520CF9"/>
    <w:rsid w:val="00525EBC"/>
    <w:rsid w:val="0053018F"/>
    <w:rsid w:val="0053548E"/>
    <w:rsid w:val="00535DEF"/>
    <w:rsid w:val="00537258"/>
    <w:rsid w:val="0053771B"/>
    <w:rsid w:val="00553A48"/>
    <w:rsid w:val="005568ED"/>
    <w:rsid w:val="00560755"/>
    <w:rsid w:val="005664F1"/>
    <w:rsid w:val="00566F51"/>
    <w:rsid w:val="00573EF9"/>
    <w:rsid w:val="00587891"/>
    <w:rsid w:val="0059019F"/>
    <w:rsid w:val="00591B38"/>
    <w:rsid w:val="00595127"/>
    <w:rsid w:val="00597687"/>
    <w:rsid w:val="005A504B"/>
    <w:rsid w:val="005A72F8"/>
    <w:rsid w:val="005A7E3B"/>
    <w:rsid w:val="005C6EEF"/>
    <w:rsid w:val="005F3A70"/>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68D4"/>
    <w:rsid w:val="006670DA"/>
    <w:rsid w:val="00671C5B"/>
    <w:rsid w:val="00672B29"/>
    <w:rsid w:val="006758DC"/>
    <w:rsid w:val="00685FB3"/>
    <w:rsid w:val="00686601"/>
    <w:rsid w:val="00690388"/>
    <w:rsid w:val="00691976"/>
    <w:rsid w:val="006A2BD7"/>
    <w:rsid w:val="006A480B"/>
    <w:rsid w:val="006A5758"/>
    <w:rsid w:val="006A7015"/>
    <w:rsid w:val="006B0DA4"/>
    <w:rsid w:val="006B0FF0"/>
    <w:rsid w:val="006C4326"/>
    <w:rsid w:val="006D1527"/>
    <w:rsid w:val="006E090A"/>
    <w:rsid w:val="006E6A1F"/>
    <w:rsid w:val="006E7B67"/>
    <w:rsid w:val="006F0154"/>
    <w:rsid w:val="006F18E8"/>
    <w:rsid w:val="006F23D4"/>
    <w:rsid w:val="006F3AAC"/>
    <w:rsid w:val="006F7767"/>
    <w:rsid w:val="006F79D7"/>
    <w:rsid w:val="00700408"/>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D97"/>
    <w:rsid w:val="007B0414"/>
    <w:rsid w:val="007B0629"/>
    <w:rsid w:val="007B4B9C"/>
    <w:rsid w:val="007B5D64"/>
    <w:rsid w:val="007B61D1"/>
    <w:rsid w:val="007C1BC6"/>
    <w:rsid w:val="007C1E0F"/>
    <w:rsid w:val="007C2D5E"/>
    <w:rsid w:val="007E0481"/>
    <w:rsid w:val="007E0BE1"/>
    <w:rsid w:val="007E5BA9"/>
    <w:rsid w:val="007E7950"/>
    <w:rsid w:val="007F105F"/>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91072"/>
    <w:rsid w:val="008920DC"/>
    <w:rsid w:val="008951CC"/>
    <w:rsid w:val="008960BF"/>
    <w:rsid w:val="00897796"/>
    <w:rsid w:val="008C2796"/>
    <w:rsid w:val="008C35A7"/>
    <w:rsid w:val="008C6736"/>
    <w:rsid w:val="008C6F4D"/>
    <w:rsid w:val="008C755C"/>
    <w:rsid w:val="008C7593"/>
    <w:rsid w:val="008D469F"/>
    <w:rsid w:val="008E13A0"/>
    <w:rsid w:val="008E4562"/>
    <w:rsid w:val="008F008B"/>
    <w:rsid w:val="008F0641"/>
    <w:rsid w:val="008F3B53"/>
    <w:rsid w:val="008F5C4B"/>
    <w:rsid w:val="00901619"/>
    <w:rsid w:val="00903F5F"/>
    <w:rsid w:val="0091106D"/>
    <w:rsid w:val="0092327A"/>
    <w:rsid w:val="009308D1"/>
    <w:rsid w:val="00936336"/>
    <w:rsid w:val="00936FF6"/>
    <w:rsid w:val="009379FA"/>
    <w:rsid w:val="00941780"/>
    <w:rsid w:val="009418CA"/>
    <w:rsid w:val="009550BD"/>
    <w:rsid w:val="009576A5"/>
    <w:rsid w:val="00960E8F"/>
    <w:rsid w:val="00973A07"/>
    <w:rsid w:val="0097434D"/>
    <w:rsid w:val="009763A1"/>
    <w:rsid w:val="00977940"/>
    <w:rsid w:val="00977A3B"/>
    <w:rsid w:val="00983693"/>
    <w:rsid w:val="00987E30"/>
    <w:rsid w:val="00995216"/>
    <w:rsid w:val="009A00A2"/>
    <w:rsid w:val="009A0E32"/>
    <w:rsid w:val="009B123E"/>
    <w:rsid w:val="009B5294"/>
    <w:rsid w:val="009B6967"/>
    <w:rsid w:val="009B6E54"/>
    <w:rsid w:val="009C049F"/>
    <w:rsid w:val="009C20B9"/>
    <w:rsid w:val="009C32F6"/>
    <w:rsid w:val="009D368D"/>
    <w:rsid w:val="009D55BC"/>
    <w:rsid w:val="009D67B6"/>
    <w:rsid w:val="009F0207"/>
    <w:rsid w:val="009F1DAC"/>
    <w:rsid w:val="009F3EAA"/>
    <w:rsid w:val="009F6430"/>
    <w:rsid w:val="00A00B1C"/>
    <w:rsid w:val="00A13652"/>
    <w:rsid w:val="00A20A02"/>
    <w:rsid w:val="00A30BCF"/>
    <w:rsid w:val="00A33036"/>
    <w:rsid w:val="00A3320D"/>
    <w:rsid w:val="00A3467D"/>
    <w:rsid w:val="00A35BAC"/>
    <w:rsid w:val="00A36C1E"/>
    <w:rsid w:val="00A42F93"/>
    <w:rsid w:val="00A43871"/>
    <w:rsid w:val="00A44C45"/>
    <w:rsid w:val="00A54B2E"/>
    <w:rsid w:val="00A54F92"/>
    <w:rsid w:val="00A56DB0"/>
    <w:rsid w:val="00A61537"/>
    <w:rsid w:val="00A61AA9"/>
    <w:rsid w:val="00A636E7"/>
    <w:rsid w:val="00A7376C"/>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AF6744"/>
    <w:rsid w:val="00B1021E"/>
    <w:rsid w:val="00B10477"/>
    <w:rsid w:val="00B10670"/>
    <w:rsid w:val="00B168A9"/>
    <w:rsid w:val="00B16E64"/>
    <w:rsid w:val="00B23BB5"/>
    <w:rsid w:val="00B32BDA"/>
    <w:rsid w:val="00B34B56"/>
    <w:rsid w:val="00B34B6C"/>
    <w:rsid w:val="00B53A77"/>
    <w:rsid w:val="00B55B29"/>
    <w:rsid w:val="00B612BA"/>
    <w:rsid w:val="00B630B5"/>
    <w:rsid w:val="00B74BC0"/>
    <w:rsid w:val="00B77629"/>
    <w:rsid w:val="00B836D8"/>
    <w:rsid w:val="00B838BE"/>
    <w:rsid w:val="00B841A6"/>
    <w:rsid w:val="00B87998"/>
    <w:rsid w:val="00B87AF3"/>
    <w:rsid w:val="00B90BA2"/>
    <w:rsid w:val="00B92315"/>
    <w:rsid w:val="00B92386"/>
    <w:rsid w:val="00B931D6"/>
    <w:rsid w:val="00B9508A"/>
    <w:rsid w:val="00B95FAD"/>
    <w:rsid w:val="00BA0363"/>
    <w:rsid w:val="00BA30D4"/>
    <w:rsid w:val="00BA3F24"/>
    <w:rsid w:val="00BA4E7D"/>
    <w:rsid w:val="00BA51A7"/>
    <w:rsid w:val="00BA5434"/>
    <w:rsid w:val="00BC1A00"/>
    <w:rsid w:val="00BC4102"/>
    <w:rsid w:val="00BC5DCB"/>
    <w:rsid w:val="00BC7E34"/>
    <w:rsid w:val="00BD4096"/>
    <w:rsid w:val="00BE0427"/>
    <w:rsid w:val="00BE368E"/>
    <w:rsid w:val="00BE4BF0"/>
    <w:rsid w:val="00BE74C6"/>
    <w:rsid w:val="00BF26DB"/>
    <w:rsid w:val="00BF4B6B"/>
    <w:rsid w:val="00BF4C5F"/>
    <w:rsid w:val="00BF68D3"/>
    <w:rsid w:val="00C0146C"/>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374"/>
    <w:rsid w:val="00C70E06"/>
    <w:rsid w:val="00C81B04"/>
    <w:rsid w:val="00C8536F"/>
    <w:rsid w:val="00C86B56"/>
    <w:rsid w:val="00C96040"/>
    <w:rsid w:val="00C9748F"/>
    <w:rsid w:val="00CA05B9"/>
    <w:rsid w:val="00CA10B9"/>
    <w:rsid w:val="00CA616A"/>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7CAA"/>
    <w:rsid w:val="00D11633"/>
    <w:rsid w:val="00D20A66"/>
    <w:rsid w:val="00D24A7C"/>
    <w:rsid w:val="00D2764F"/>
    <w:rsid w:val="00D30764"/>
    <w:rsid w:val="00D31254"/>
    <w:rsid w:val="00D326DA"/>
    <w:rsid w:val="00D35E67"/>
    <w:rsid w:val="00D36BDF"/>
    <w:rsid w:val="00D376B9"/>
    <w:rsid w:val="00D42EB6"/>
    <w:rsid w:val="00D47325"/>
    <w:rsid w:val="00D50F78"/>
    <w:rsid w:val="00D61B9E"/>
    <w:rsid w:val="00D624D9"/>
    <w:rsid w:val="00D64430"/>
    <w:rsid w:val="00D7267E"/>
    <w:rsid w:val="00D767AB"/>
    <w:rsid w:val="00D8471C"/>
    <w:rsid w:val="00D911C7"/>
    <w:rsid w:val="00D954AB"/>
    <w:rsid w:val="00D9750E"/>
    <w:rsid w:val="00DA022F"/>
    <w:rsid w:val="00DA7D47"/>
    <w:rsid w:val="00DB08CD"/>
    <w:rsid w:val="00DB1ED3"/>
    <w:rsid w:val="00DB2410"/>
    <w:rsid w:val="00DB2950"/>
    <w:rsid w:val="00DB45D9"/>
    <w:rsid w:val="00DB49DC"/>
    <w:rsid w:val="00DB580E"/>
    <w:rsid w:val="00DB707B"/>
    <w:rsid w:val="00DB767E"/>
    <w:rsid w:val="00DB7B69"/>
    <w:rsid w:val="00DC2A54"/>
    <w:rsid w:val="00DD11DF"/>
    <w:rsid w:val="00DE021C"/>
    <w:rsid w:val="00DE6A68"/>
    <w:rsid w:val="00DF3AAE"/>
    <w:rsid w:val="00DF7C0C"/>
    <w:rsid w:val="00E043F0"/>
    <w:rsid w:val="00E06182"/>
    <w:rsid w:val="00E20886"/>
    <w:rsid w:val="00E35D38"/>
    <w:rsid w:val="00E37C01"/>
    <w:rsid w:val="00E413BF"/>
    <w:rsid w:val="00E43190"/>
    <w:rsid w:val="00E433B6"/>
    <w:rsid w:val="00E44E21"/>
    <w:rsid w:val="00E52589"/>
    <w:rsid w:val="00E557C3"/>
    <w:rsid w:val="00E57066"/>
    <w:rsid w:val="00E61660"/>
    <w:rsid w:val="00E64CAE"/>
    <w:rsid w:val="00E726F6"/>
    <w:rsid w:val="00E72AF7"/>
    <w:rsid w:val="00E74CE2"/>
    <w:rsid w:val="00E8347A"/>
    <w:rsid w:val="00E8548A"/>
    <w:rsid w:val="00E85EF8"/>
    <w:rsid w:val="00E97924"/>
    <w:rsid w:val="00EA2F52"/>
    <w:rsid w:val="00EA4A48"/>
    <w:rsid w:val="00EB26BC"/>
    <w:rsid w:val="00EB527C"/>
    <w:rsid w:val="00EB680D"/>
    <w:rsid w:val="00EB79CF"/>
    <w:rsid w:val="00EC19E5"/>
    <w:rsid w:val="00ED6BB9"/>
    <w:rsid w:val="00ED750C"/>
    <w:rsid w:val="00EE1263"/>
    <w:rsid w:val="00EE77EA"/>
    <w:rsid w:val="00EF5A1F"/>
    <w:rsid w:val="00F009C5"/>
    <w:rsid w:val="00F05B66"/>
    <w:rsid w:val="00F067C1"/>
    <w:rsid w:val="00F07531"/>
    <w:rsid w:val="00F11626"/>
    <w:rsid w:val="00F15243"/>
    <w:rsid w:val="00F20E15"/>
    <w:rsid w:val="00F336C9"/>
    <w:rsid w:val="00F338CF"/>
    <w:rsid w:val="00F365B2"/>
    <w:rsid w:val="00F44CA3"/>
    <w:rsid w:val="00F554B0"/>
    <w:rsid w:val="00F55564"/>
    <w:rsid w:val="00F62CBB"/>
    <w:rsid w:val="00F63151"/>
    <w:rsid w:val="00F70C14"/>
    <w:rsid w:val="00F70DBC"/>
    <w:rsid w:val="00F75991"/>
    <w:rsid w:val="00F776B0"/>
    <w:rsid w:val="00F8774C"/>
    <w:rsid w:val="00F92BA5"/>
    <w:rsid w:val="00FA1EF0"/>
    <w:rsid w:val="00FB2FE1"/>
    <w:rsid w:val="00FB5599"/>
    <w:rsid w:val="00FC0C88"/>
    <w:rsid w:val="00FC15B0"/>
    <w:rsid w:val="00FC64AD"/>
    <w:rsid w:val="00FD058E"/>
    <w:rsid w:val="00FD1219"/>
    <w:rsid w:val="00FD3AE7"/>
    <w:rsid w:val="00FE3751"/>
    <w:rsid w:val="00FE591F"/>
    <w:rsid w:val="00FF7C9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6AD0-C681-4827-B49F-4932A39C1462}">
  <ds:schemaRefs>
    <ds:schemaRef ds:uri="http://schemas.microsoft.com/sharepoint/v3/contenttype/forms"/>
  </ds:schemaRefs>
</ds:datastoreItem>
</file>

<file path=customXml/itemProps2.xml><?xml version="1.0" encoding="utf-8"?>
<ds:datastoreItem xmlns:ds="http://schemas.openxmlformats.org/officeDocument/2006/customXml" ds:itemID="{DB39DBA9-CAB9-4182-8175-17B3939B3A8C}">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951160CF-3E7C-42C3-897F-0915CE10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E619E-EEEA-4757-9751-B444499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2234</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6 priedas</vt:lpstr>
      <vt:lpstr>4 PRIEDAS TINKAMUMO FIN VERT KRITERIJAI_PROJEKTAS</vt:lpstr>
    </vt:vector>
  </TitlesOfParts>
  <Company>LR finansų ministerija</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6 priedas</dc:title>
  <dc:creator>Gita Šematovičiūtė</dc:creator>
  <cp:lastModifiedBy>Lina Benetė</cp:lastModifiedBy>
  <cp:revision>25</cp:revision>
  <cp:lastPrinted>2019-09-09T08:23:00Z</cp:lastPrinted>
  <dcterms:created xsi:type="dcterms:W3CDTF">2020-12-31T10:34:00Z</dcterms:created>
  <dcterms:modified xsi:type="dcterms:W3CDTF">2021-02-24T11:50:00Z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skyrius|7d9d544b-d496-4126-a894-fd0e68da2d8e;#49;#Vadovybė|58a5a</vt:lpwstr>
  </property>
  <property fmtid="{D5CDD505-2E9C-101B-9397-08002B2CF9AE}" pid="11"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12" name="DmsDocPrepDocSendRegReal">
    <vt:bool>false</vt:bool>
  </property>
</Properties>
</file>